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FA682A">
        <w:rPr>
          <w:color w:val="000000" w:themeColor="text1"/>
          <w:sz w:val="24"/>
          <w:szCs w:val="24"/>
        </w:rPr>
        <w:t>17</w:t>
      </w:r>
      <w:r w:rsidR="00921738">
        <w:rPr>
          <w:color w:val="000000" w:themeColor="text1"/>
          <w:sz w:val="24"/>
          <w:szCs w:val="24"/>
        </w:rPr>
        <w:t>.</w:t>
      </w:r>
      <w:r w:rsidR="009F6BBF">
        <w:rPr>
          <w:color w:val="000000" w:themeColor="text1"/>
          <w:sz w:val="24"/>
          <w:szCs w:val="24"/>
        </w:rPr>
        <w:t>1</w:t>
      </w:r>
      <w:r w:rsidR="005E330E">
        <w:rPr>
          <w:color w:val="000000" w:themeColor="text1"/>
          <w:sz w:val="24"/>
          <w:szCs w:val="24"/>
        </w:rPr>
        <w:t>1</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13E32">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w:t>
      </w:r>
      <w:r w:rsidR="00CE1468">
        <w:rPr>
          <w:color w:val="000000" w:themeColor="text1"/>
          <w:sz w:val="24"/>
          <w:szCs w:val="24"/>
        </w:rPr>
        <w:t>21</w:t>
      </w:r>
    </w:p>
    <w:p w:rsidR="00227666" w:rsidRPr="00C479F0" w:rsidRDefault="00227666" w:rsidP="00EC4B29">
      <w:pPr>
        <w:jc w:val="both"/>
        <w:rPr>
          <w:color w:val="000000" w:themeColor="text1"/>
          <w:sz w:val="24"/>
          <w:szCs w:val="24"/>
        </w:rPr>
      </w:pPr>
    </w:p>
    <w:p w:rsidR="00AC78CF"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C012E8" w:rsidRPr="005315EC" w:rsidRDefault="00C012E8" w:rsidP="00C012E8">
      <w:pPr>
        <w:pStyle w:val="ListeParagraf"/>
        <w:numPr>
          <w:ilvl w:val="0"/>
          <w:numId w:val="44"/>
        </w:numPr>
        <w:spacing w:after="120"/>
        <w:contextualSpacing w:val="0"/>
        <w:rPr>
          <w:rFonts w:ascii="Times New Roman" w:hAnsi="Times New Roman"/>
          <w:sz w:val="24"/>
          <w:szCs w:val="24"/>
          <w:lang w:eastAsia="x-none"/>
        </w:rPr>
      </w:pPr>
      <w:r w:rsidRPr="005315EC">
        <w:rPr>
          <w:rFonts w:ascii="Times New Roman" w:hAnsi="Times New Roman"/>
          <w:sz w:val="24"/>
          <w:szCs w:val="24"/>
          <w:lang w:eastAsia="x-none"/>
        </w:rPr>
        <w:t>Akademik Teşvik Ödeneği Yönetmeliğinin 4. maddesi uyarınca; Rektörün her bir doçentlik temel alanı için yüksek akademik teşvik puanına sahip öğretim üyeleri içinden önerdiği üç aday arasından Üniversitemiz Senatosunda seçim yapılarak, her bir doçentlik temel alanından bir kişi olmak ve iki yıl süreyle görev yapmak üzere Akademik Teşvik Düzenleme, Denetleme ve İtiraz Komisyonunun kurulması.</w:t>
      </w:r>
    </w:p>
    <w:p w:rsidR="00C012E8" w:rsidRPr="005315EC" w:rsidRDefault="00C012E8" w:rsidP="00C012E8">
      <w:pPr>
        <w:pStyle w:val="ListeParagraf"/>
        <w:numPr>
          <w:ilvl w:val="0"/>
          <w:numId w:val="44"/>
        </w:numPr>
        <w:spacing w:after="120"/>
        <w:contextualSpacing w:val="0"/>
        <w:rPr>
          <w:rFonts w:ascii="Times New Roman" w:hAnsi="Times New Roman"/>
          <w:sz w:val="24"/>
          <w:szCs w:val="24"/>
          <w:lang w:eastAsia="x-none"/>
        </w:rPr>
      </w:pPr>
      <w:r w:rsidRPr="005315EC">
        <w:rPr>
          <w:rFonts w:ascii="Times New Roman" w:hAnsi="Times New Roman"/>
          <w:sz w:val="24"/>
          <w:szCs w:val="24"/>
          <w:lang w:eastAsia="x-none"/>
        </w:rPr>
        <w:t>Palyatif Bakım Uygulama ve Araştırma Merkezi palyatif bakım, palyatif bakıma ilişkin iş ve işlemleri yürütmek amacı ve faaliyet alanı ile kurulmuş ancak merkezin amaçlarında bulunan faaliyetlerin Uygulama ve Araştırma Hastanesi bünyesinde yürütüldüğü, kuruluş yönetmeliğin kabulü sonrası faaliyetlerine 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kapatılmasının görüşülmesi.</w:t>
      </w:r>
    </w:p>
    <w:p w:rsidR="00C012E8" w:rsidRPr="005315EC" w:rsidRDefault="00C012E8" w:rsidP="00C012E8">
      <w:pPr>
        <w:pStyle w:val="ListeParagraf"/>
        <w:numPr>
          <w:ilvl w:val="0"/>
          <w:numId w:val="44"/>
        </w:numPr>
        <w:spacing w:after="120"/>
        <w:contextualSpacing w:val="0"/>
        <w:rPr>
          <w:rFonts w:ascii="Times New Roman" w:hAnsi="Times New Roman"/>
          <w:sz w:val="24"/>
          <w:szCs w:val="24"/>
          <w:lang w:eastAsia="x-none"/>
        </w:rPr>
      </w:pPr>
      <w:r w:rsidRPr="005315EC">
        <w:rPr>
          <w:rFonts w:ascii="Times New Roman" w:hAnsi="Times New Roman"/>
          <w:sz w:val="24"/>
          <w:szCs w:val="24"/>
          <w:lang w:eastAsia="x-none"/>
        </w:rPr>
        <w:t>Sağlık Hukuk Uygulama ve Araştırma Merkezi sağlık hukuku alanına giren ulusal ve uluslararası düzeyde araştırma ve uygulama amacı ile kurulmuş ancak faaliyetlerine başladıkları dönemden bugüne değin, kuruluş amaçları doğrultusunda faaliyet ve çıktı üretme, misyon ve vizyon odaklı çalışmalar ile fark yaratma ve kurumsal hedef ve beklenti düzeylerini karşılama noktasında yetersiz kalması ayrıca Üniversitemiz Hukuk Araştırmaları Merkezinde sağlık hukukuna ilişkin araştırma ve uygulama olanağının olması nedeniyle kapatılmasının görüşülmesi.</w:t>
      </w:r>
    </w:p>
    <w:p w:rsidR="00C012E8" w:rsidRPr="005315EC" w:rsidRDefault="00C012E8" w:rsidP="00C012E8">
      <w:pPr>
        <w:pStyle w:val="ListeParagraf"/>
        <w:numPr>
          <w:ilvl w:val="0"/>
          <w:numId w:val="44"/>
        </w:numPr>
        <w:spacing w:after="120"/>
        <w:contextualSpacing w:val="0"/>
        <w:rPr>
          <w:rFonts w:ascii="Times New Roman" w:hAnsi="Times New Roman"/>
          <w:sz w:val="24"/>
          <w:szCs w:val="24"/>
          <w:lang w:eastAsia="x-none"/>
        </w:rPr>
      </w:pPr>
      <w:r w:rsidRPr="005315EC">
        <w:rPr>
          <w:rFonts w:ascii="Times New Roman" w:hAnsi="Times New Roman"/>
          <w:sz w:val="24"/>
          <w:szCs w:val="24"/>
          <w:lang w:eastAsia="x-none"/>
        </w:rPr>
        <w:t>Ulaştırma Emniyeti ve Kaza İnceleme Uygulama ve Araştırma Merkezi ulusal ve uluslararası kapsamda ulaştırma emniyeti ve kaza inceleme konularında önde gelen tüm kurum ve kuruluşlarla ilişkiler kurarak araştırma projeleri gerçekleştirmek ve araştırma hizmeti sunmak amacı ile kurulmuş ancak, faaliyete başladıkları dönemden bugüne değin, amaçları doğrultusunda faaliyet ve çıktı üretme, misyon ve vizyon odaklı çalışmalar ile fark yaratma ve kurumsal hedef ve beklenti düzeylerini karşılama noktasında yetersiz kalması ve Üniversitemiz Mühendislik Fakültesi Ulaştırma Anabilim Dalında ilgili faaliyet ve bilimsel çalışmaların yapılabilmesi nedeniyle kapatılmasının görüşülmesi.</w:t>
      </w:r>
    </w:p>
    <w:p w:rsidR="00C012E8" w:rsidRPr="005315EC" w:rsidRDefault="00C012E8" w:rsidP="00C012E8">
      <w:pPr>
        <w:pStyle w:val="ListeParagraf"/>
        <w:numPr>
          <w:ilvl w:val="0"/>
          <w:numId w:val="44"/>
        </w:numPr>
        <w:spacing w:after="120"/>
        <w:contextualSpacing w:val="0"/>
        <w:rPr>
          <w:rFonts w:ascii="Times New Roman" w:hAnsi="Times New Roman"/>
          <w:sz w:val="24"/>
          <w:szCs w:val="24"/>
          <w:lang w:eastAsia="x-none"/>
        </w:rPr>
      </w:pPr>
      <w:r w:rsidRPr="005315EC">
        <w:rPr>
          <w:rFonts w:ascii="Times New Roman" w:hAnsi="Times New Roman"/>
          <w:sz w:val="24"/>
          <w:szCs w:val="24"/>
          <w:lang w:eastAsia="x-none"/>
        </w:rPr>
        <w:t xml:space="preserve">Kemik, Kıkırdak, Doku </w:t>
      </w:r>
      <w:proofErr w:type="spellStart"/>
      <w:r w:rsidRPr="005315EC">
        <w:rPr>
          <w:rFonts w:ascii="Times New Roman" w:hAnsi="Times New Roman"/>
          <w:sz w:val="24"/>
          <w:szCs w:val="24"/>
          <w:lang w:eastAsia="x-none"/>
        </w:rPr>
        <w:t>Biyoteknolojisi</w:t>
      </w:r>
      <w:proofErr w:type="spellEnd"/>
      <w:r w:rsidRPr="005315EC">
        <w:rPr>
          <w:rFonts w:ascii="Times New Roman" w:hAnsi="Times New Roman"/>
          <w:sz w:val="24"/>
          <w:szCs w:val="24"/>
          <w:lang w:eastAsia="x-none"/>
        </w:rPr>
        <w:t xml:space="preserve"> Uygulama ve Araştırma Merkezi </w:t>
      </w:r>
      <w:proofErr w:type="spellStart"/>
      <w:r w:rsidRPr="005315EC">
        <w:rPr>
          <w:rStyle w:val="spelle"/>
          <w:rFonts w:ascii="Times New Roman" w:hAnsi="Times New Roman"/>
          <w:color w:val="000000"/>
          <w:sz w:val="24"/>
          <w:szCs w:val="24"/>
        </w:rPr>
        <w:t>ekstremite</w:t>
      </w:r>
      <w:proofErr w:type="spellEnd"/>
      <w:r w:rsidRPr="005315EC">
        <w:rPr>
          <w:rFonts w:ascii="Times New Roman" w:hAnsi="Times New Roman"/>
          <w:color w:val="000000"/>
          <w:sz w:val="24"/>
          <w:szCs w:val="24"/>
        </w:rPr>
        <w:t> uzatma teknikleri ve aletleri ve aynı zamanda </w:t>
      </w:r>
      <w:proofErr w:type="spellStart"/>
      <w:r w:rsidRPr="005315EC">
        <w:rPr>
          <w:rStyle w:val="spelle"/>
          <w:rFonts w:ascii="Times New Roman" w:hAnsi="Times New Roman"/>
          <w:color w:val="000000"/>
          <w:sz w:val="24"/>
          <w:szCs w:val="24"/>
        </w:rPr>
        <w:t>rejeneratif</w:t>
      </w:r>
      <w:proofErr w:type="spellEnd"/>
      <w:r w:rsidRPr="005315EC">
        <w:rPr>
          <w:rFonts w:ascii="Times New Roman" w:hAnsi="Times New Roman"/>
          <w:color w:val="000000"/>
          <w:sz w:val="24"/>
          <w:szCs w:val="24"/>
        </w:rPr>
        <w:t> tıp, kemik-kıkırdak-doku mühendisliği ve </w:t>
      </w:r>
      <w:proofErr w:type="spellStart"/>
      <w:r w:rsidRPr="005315EC">
        <w:rPr>
          <w:rStyle w:val="spelle"/>
          <w:rFonts w:ascii="Times New Roman" w:hAnsi="Times New Roman"/>
          <w:color w:val="000000"/>
          <w:sz w:val="24"/>
          <w:szCs w:val="24"/>
        </w:rPr>
        <w:t>biyoteknoloji</w:t>
      </w:r>
      <w:proofErr w:type="spellEnd"/>
      <w:r w:rsidRPr="005315EC">
        <w:rPr>
          <w:rFonts w:ascii="Times New Roman" w:hAnsi="Times New Roman"/>
          <w:color w:val="000000"/>
          <w:sz w:val="24"/>
          <w:szCs w:val="24"/>
        </w:rPr>
        <w:t> alanında ileri seviyede araştırma altyapısı oluşturmak, farklı disiplinlerdeki bilgilerin birleşimi sonucu yüksek düzeyde araştırmalar yapmak, yeni teknolojiler geliştirmek, genç girişimcilere veya sanayicilere yeni istihdam alanları</w:t>
      </w:r>
      <w:r w:rsidRPr="005315EC">
        <w:rPr>
          <w:rFonts w:ascii="Times New Roman" w:hAnsi="Times New Roman"/>
          <w:color w:val="000000"/>
        </w:rPr>
        <w:t xml:space="preserve"> </w:t>
      </w:r>
      <w:r w:rsidRPr="005315EC">
        <w:rPr>
          <w:rFonts w:ascii="Times New Roman" w:hAnsi="Times New Roman"/>
          <w:color w:val="000000"/>
          <w:sz w:val="24"/>
          <w:szCs w:val="24"/>
        </w:rPr>
        <w:t xml:space="preserve">yaratmaları için yol göstermek amacı ile kurulmuş ancak, merkezin amaçlarında bulunan faaliyetlerin Tıp Fakültesi Ortopedi ve Travmatoloji Anabilim dalı, Uygulama ve Araştırma Hastanesi ve Sağlık Bilimleri Enstitüsü bünyesinde yürütüldüğünden  </w:t>
      </w:r>
      <w:r w:rsidRPr="005315EC">
        <w:rPr>
          <w:rFonts w:ascii="Times New Roman" w:hAnsi="Times New Roman"/>
          <w:sz w:val="24"/>
          <w:szCs w:val="24"/>
          <w:lang w:eastAsia="x-none"/>
        </w:rPr>
        <w:t xml:space="preserve">faaliyete başladıkları dönemden bugüne değin, kuruluş amaçları doğrultusunda faaliyet ve çıktı üretme, misyon </w:t>
      </w:r>
      <w:r w:rsidRPr="005315EC">
        <w:rPr>
          <w:rFonts w:ascii="Times New Roman" w:hAnsi="Times New Roman"/>
          <w:sz w:val="24"/>
          <w:szCs w:val="24"/>
          <w:lang w:eastAsia="x-none"/>
        </w:rPr>
        <w:lastRenderedPageBreak/>
        <w:t xml:space="preserve">ve vizyon odaklı çalışmalar ile fark yaratma ve kurumsal hedef ve beklenti düzeylerini karşılama noktasında yetersiz kalması </w:t>
      </w:r>
      <w:bookmarkStart w:id="0" w:name="_Hlk119496671"/>
      <w:bookmarkStart w:id="1" w:name="_Hlk119497037"/>
      <w:r w:rsidRPr="005315EC">
        <w:rPr>
          <w:rFonts w:ascii="Times New Roman" w:hAnsi="Times New Roman"/>
          <w:sz w:val="24"/>
          <w:szCs w:val="24"/>
          <w:lang w:eastAsia="x-none"/>
        </w:rPr>
        <w:t>nedeniyle kapatılmasının görüşülmesi</w:t>
      </w:r>
      <w:bookmarkEnd w:id="0"/>
      <w:r w:rsidRPr="005315EC">
        <w:rPr>
          <w:rFonts w:ascii="Times New Roman" w:hAnsi="Times New Roman"/>
          <w:sz w:val="24"/>
          <w:szCs w:val="24"/>
          <w:lang w:eastAsia="x-none"/>
        </w:rPr>
        <w:t>.</w:t>
      </w:r>
    </w:p>
    <w:bookmarkEnd w:id="1"/>
    <w:p w:rsidR="00C012E8" w:rsidRPr="005315EC" w:rsidRDefault="00C012E8" w:rsidP="00C012E8">
      <w:pPr>
        <w:pStyle w:val="ListeParagraf"/>
        <w:numPr>
          <w:ilvl w:val="0"/>
          <w:numId w:val="44"/>
        </w:numPr>
        <w:spacing w:after="120"/>
        <w:contextualSpacing w:val="0"/>
        <w:rPr>
          <w:rFonts w:ascii="Times New Roman" w:hAnsi="Times New Roman"/>
          <w:sz w:val="24"/>
          <w:szCs w:val="24"/>
          <w:lang w:eastAsia="x-none"/>
        </w:rPr>
      </w:pPr>
      <w:r w:rsidRPr="005315EC">
        <w:rPr>
          <w:rFonts w:ascii="Times New Roman" w:hAnsi="Times New Roman"/>
          <w:sz w:val="24"/>
          <w:szCs w:val="24"/>
          <w:lang w:eastAsia="x-none"/>
        </w:rPr>
        <w:t xml:space="preserve"> Beyin Dinamiği </w:t>
      </w:r>
      <w:proofErr w:type="spellStart"/>
      <w:r w:rsidRPr="005315EC">
        <w:rPr>
          <w:rFonts w:ascii="Times New Roman" w:hAnsi="Times New Roman"/>
          <w:sz w:val="24"/>
          <w:szCs w:val="24"/>
          <w:lang w:eastAsia="x-none"/>
        </w:rPr>
        <w:t>Multidisipliner</w:t>
      </w:r>
      <w:proofErr w:type="spellEnd"/>
      <w:r w:rsidRPr="005315EC">
        <w:rPr>
          <w:rFonts w:ascii="Times New Roman" w:hAnsi="Times New Roman"/>
          <w:sz w:val="24"/>
          <w:szCs w:val="24"/>
          <w:lang w:eastAsia="x-none"/>
        </w:rPr>
        <w:t xml:space="preserve"> Araştırma ve Uygulama Merkezi </w:t>
      </w:r>
      <w:r w:rsidRPr="005315EC">
        <w:rPr>
          <w:rFonts w:ascii="Times New Roman" w:hAnsi="Times New Roman"/>
          <w:color w:val="000000"/>
          <w:sz w:val="24"/>
          <w:szCs w:val="24"/>
        </w:rPr>
        <w:t xml:space="preserve">beyin ve bilişsel süreçlere biyofizik, fizyoloji ve deneysel psikoloji pencerelerinden bakılması, beynin bilişle ilişkisinin </w:t>
      </w:r>
      <w:proofErr w:type="spellStart"/>
      <w:r w:rsidRPr="005315EC">
        <w:rPr>
          <w:rFonts w:ascii="Times New Roman" w:hAnsi="Times New Roman"/>
          <w:color w:val="000000"/>
          <w:sz w:val="24"/>
          <w:szCs w:val="24"/>
        </w:rPr>
        <w:t>psikofizyolojik</w:t>
      </w:r>
      <w:proofErr w:type="spellEnd"/>
      <w:r w:rsidRPr="005315EC">
        <w:rPr>
          <w:rFonts w:ascii="Times New Roman" w:hAnsi="Times New Roman"/>
          <w:color w:val="000000"/>
          <w:sz w:val="24"/>
          <w:szCs w:val="24"/>
        </w:rPr>
        <w:t xml:space="preserve"> olarak irdelenmesi, nörolojik veya psikiyatrik kökenli patolojilerin bilişsel süreçlere ve davranışlara olan etkileri gibi konularda çalışmak amacıyla kurulmuş ancak,  </w:t>
      </w:r>
      <w:r w:rsidRPr="005315EC">
        <w:rPr>
          <w:rFonts w:ascii="Times New Roman" w:hAnsi="Times New Roman"/>
          <w:sz w:val="24"/>
          <w:szCs w:val="24"/>
        </w:rPr>
        <w:t>faaliyetlerin Tıp Fakültesi Nöroloji Anabilim dalı, Uygulama ve Araştırma Hastanesi ve</w:t>
      </w:r>
      <w:r w:rsidRPr="005315EC">
        <w:rPr>
          <w:rFonts w:ascii="Times New Roman" w:hAnsi="Times New Roman"/>
          <w:color w:val="000000"/>
          <w:sz w:val="24"/>
          <w:szCs w:val="24"/>
        </w:rPr>
        <w:t xml:space="preserve"> ilgili disiplin ve disiplinler arası bilim dalları</w:t>
      </w:r>
      <w:r w:rsidRPr="005315EC">
        <w:rPr>
          <w:rFonts w:ascii="Times New Roman" w:hAnsi="Times New Roman"/>
          <w:sz w:val="24"/>
          <w:szCs w:val="24"/>
        </w:rPr>
        <w:t xml:space="preserve"> tarafından yürütüldüğünden </w:t>
      </w:r>
      <w:r w:rsidRPr="005315EC">
        <w:rPr>
          <w:rFonts w:ascii="Times New Roman" w:hAnsi="Times New Roman"/>
          <w:sz w:val="24"/>
          <w:szCs w:val="24"/>
          <w:lang w:eastAsia="x-none"/>
        </w:rPr>
        <w:t>faaliyete başladıkları dönemden bugüne değin, kuruluş amaçları doğrultusunda faaliyet ve çıktı üretme, misyon ve vizyon odaklı çalışmalar ile fark yaratma ve kurumsal hedef ve beklenti düzeylerini karşılama noktasında yetersiz kalması nedeniyle kapatılmasının görüşülmesi.</w:t>
      </w:r>
      <w:bookmarkStart w:id="2" w:name="_GoBack"/>
      <w:bookmarkEnd w:id="2"/>
    </w:p>
    <w:p w:rsidR="00C012E8" w:rsidRPr="005315EC" w:rsidRDefault="00C012E8" w:rsidP="00C012E8">
      <w:pPr>
        <w:pStyle w:val="ListeParagraf"/>
        <w:numPr>
          <w:ilvl w:val="0"/>
          <w:numId w:val="44"/>
        </w:numPr>
        <w:spacing w:after="120"/>
        <w:contextualSpacing w:val="0"/>
        <w:rPr>
          <w:rFonts w:ascii="Times New Roman" w:hAnsi="Times New Roman"/>
          <w:sz w:val="24"/>
          <w:szCs w:val="24"/>
          <w:lang w:eastAsia="x-none"/>
        </w:rPr>
      </w:pPr>
      <w:r w:rsidRPr="005315EC">
        <w:rPr>
          <w:rFonts w:ascii="Times New Roman" w:hAnsi="Times New Roman"/>
          <w:sz w:val="24"/>
          <w:szCs w:val="24"/>
        </w:rPr>
        <w:t>Karın Zarı Kanserleri Uygulama ve Araştırma Merkezi</w:t>
      </w:r>
      <w:r w:rsidRPr="005315EC">
        <w:rPr>
          <w:rFonts w:ascii="Times New Roman" w:hAnsi="Times New Roman"/>
          <w:color w:val="000000"/>
          <w:sz w:val="24"/>
          <w:szCs w:val="24"/>
        </w:rPr>
        <w:t xml:space="preserve"> karın zarı kanserli hastalara tedavi olanağı sunmak, hekimleri ve yardımcı sağlık personelini eğitmek, karın zarı kanserleri konusunda çalışan uluslararası kurum ve kuruluşlar ile işbirliği yapmak, karın zarı kanserleri konusunda inceleme, danışmanlık, deneysel ve klinik bilimsel çalışmalarda bulunmak amacıyla kurulmuş ancak, </w:t>
      </w:r>
      <w:r w:rsidRPr="005315EC">
        <w:rPr>
          <w:rFonts w:ascii="Times New Roman" w:hAnsi="Times New Roman"/>
          <w:sz w:val="24"/>
          <w:szCs w:val="24"/>
        </w:rPr>
        <w:t xml:space="preserve">bu faaliyetlerin Tıp Fakültesi Genel Cerrahi Anabilim dalı ve Uygulama ve Araştırma Hastanesi bünyesinde yürütüldüğü, </w:t>
      </w:r>
      <w:r w:rsidRPr="005315EC">
        <w:rPr>
          <w:rFonts w:ascii="Times New Roman" w:hAnsi="Times New Roman"/>
          <w:bCs/>
          <w:sz w:val="24"/>
          <w:szCs w:val="24"/>
        </w:rPr>
        <w:t>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kalması</w:t>
      </w:r>
      <w:r w:rsidRPr="005315EC">
        <w:rPr>
          <w:rFonts w:ascii="Times New Roman" w:hAnsi="Times New Roman"/>
          <w:sz w:val="24"/>
          <w:szCs w:val="24"/>
          <w:lang w:eastAsia="x-none"/>
        </w:rPr>
        <w:t xml:space="preserve"> nedeniyle kapatılmasının görüşülmesi.</w:t>
      </w:r>
    </w:p>
    <w:p w:rsidR="00C32780" w:rsidRPr="00621D99" w:rsidRDefault="00C32780" w:rsidP="00621D99">
      <w:pPr>
        <w:spacing w:after="120"/>
        <w:rPr>
          <w:rFonts w:eastAsia="Arial Unicode MS"/>
          <w:bCs/>
          <w:color w:val="000000" w:themeColor="text1"/>
          <w:sz w:val="24"/>
          <w:szCs w:val="24"/>
        </w:rPr>
      </w:pPr>
    </w:p>
    <w:tbl>
      <w:tblPr>
        <w:tblStyle w:val="TableGrid"/>
        <w:tblW w:w="9411" w:type="dxa"/>
        <w:tblInd w:w="0" w:type="dxa"/>
        <w:tblLook w:val="04A0" w:firstRow="1" w:lastRow="0" w:firstColumn="1" w:lastColumn="0" w:noHBand="0" w:noVBand="1"/>
      </w:tblPr>
      <w:tblGrid>
        <w:gridCol w:w="5351"/>
        <w:gridCol w:w="4060"/>
      </w:tblGrid>
      <w:tr w:rsidR="00410401" w:rsidRPr="00C479F0" w:rsidTr="00BF1756">
        <w:trPr>
          <w:trHeight w:val="315"/>
        </w:trPr>
        <w:tc>
          <w:tcPr>
            <w:tcW w:w="5335" w:type="dxa"/>
            <w:noWrap/>
          </w:tcPr>
          <w:p w:rsidR="00410401"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p w:rsidR="009055DD" w:rsidRPr="009055DD" w:rsidRDefault="009055DD" w:rsidP="00EC4B29">
            <w:pPr>
              <w:jc w:val="both"/>
              <w:rPr>
                <w:rFonts w:ascii="Times New Roman" w:hAnsi="Times New Roman"/>
                <w:color w:val="000000"/>
                <w:sz w:val="24"/>
                <w:szCs w:val="24"/>
              </w:rPr>
            </w:pPr>
            <w:proofErr w:type="spellStart"/>
            <w:r w:rsidRPr="009055DD">
              <w:rPr>
                <w:rFonts w:ascii="Times New Roman" w:hAnsi="Times New Roman"/>
                <w:color w:val="000000"/>
                <w:sz w:val="24"/>
                <w:szCs w:val="24"/>
              </w:rPr>
              <w:t>Prof.Dr</w:t>
            </w:r>
            <w:proofErr w:type="spellEnd"/>
            <w:r w:rsidRPr="009055DD">
              <w:rPr>
                <w:rFonts w:ascii="Times New Roman" w:hAnsi="Times New Roman"/>
                <w:color w:val="000000"/>
                <w:sz w:val="24"/>
                <w:szCs w:val="24"/>
              </w:rPr>
              <w:t>. Nükhet HOTAR</w:t>
            </w:r>
          </w:p>
          <w:p w:rsidR="00490FAD" w:rsidRPr="0014038D" w:rsidRDefault="00490FAD" w:rsidP="00EC4B29">
            <w:pPr>
              <w:jc w:val="both"/>
              <w:rPr>
                <w:rFonts w:ascii="Times New Roman" w:hAnsi="Times New Roman"/>
                <w:color w:val="000000"/>
                <w:sz w:val="24"/>
                <w:szCs w:val="24"/>
              </w:rPr>
            </w:pPr>
            <w:proofErr w:type="spellStart"/>
            <w:r w:rsidRPr="00512507">
              <w:rPr>
                <w:rFonts w:ascii="Times New Roman" w:hAnsi="Times New Roman"/>
                <w:color w:val="000000" w:themeColor="text1"/>
                <w:sz w:val="24"/>
                <w:szCs w:val="24"/>
              </w:rPr>
              <w:t>Prof.Dr</w:t>
            </w:r>
            <w:proofErr w:type="spellEnd"/>
            <w:r w:rsidRPr="00512507">
              <w:rPr>
                <w:rFonts w:ascii="Times New Roman" w:hAnsi="Times New Roman"/>
                <w:color w:val="000000" w:themeColor="text1"/>
                <w:sz w:val="24"/>
                <w:szCs w:val="24"/>
              </w:rPr>
              <w:t xml:space="preserve">. </w:t>
            </w:r>
            <w:r w:rsidR="00BF1756">
              <w:rPr>
                <w:rFonts w:ascii="Times New Roman" w:hAnsi="Times New Roman"/>
                <w:color w:val="000000" w:themeColor="text1"/>
                <w:sz w:val="24"/>
                <w:szCs w:val="24"/>
              </w:rPr>
              <w:t>Uğur MALAYOĞLU</w:t>
            </w:r>
          </w:p>
        </w:tc>
        <w:tc>
          <w:tcPr>
            <w:tcW w:w="4076" w:type="dxa"/>
          </w:tcPr>
          <w:p w:rsidR="0014038D"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p w:rsidR="00890BA7" w:rsidRPr="00890BA7" w:rsidRDefault="00890BA7" w:rsidP="00EC4B29">
            <w:pPr>
              <w:jc w:val="both"/>
              <w:rPr>
                <w:rFonts w:ascii="Times New Roman" w:hAnsi="Times New Roman"/>
                <w:color w:val="000000"/>
                <w:sz w:val="24"/>
                <w:szCs w:val="24"/>
              </w:rPr>
            </w:pPr>
          </w:p>
        </w:tc>
      </w:tr>
      <w:tr w:rsidR="00FB1D70" w:rsidRPr="00C479F0" w:rsidTr="00BF1756">
        <w:trPr>
          <w:trHeight w:val="315"/>
        </w:trPr>
        <w:tc>
          <w:tcPr>
            <w:tcW w:w="5335" w:type="dxa"/>
            <w:noWrap/>
            <w:hideMark/>
          </w:tcPr>
          <w:p w:rsidR="00FB1D70"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4038D">
              <w:rPr>
                <w:rFonts w:ascii="Times New Roman" w:hAnsi="Times New Roman"/>
                <w:color w:val="000000"/>
                <w:sz w:val="24"/>
                <w:szCs w:val="24"/>
              </w:rPr>
              <w:t>Esra BUKOVA GÜZEL</w:t>
            </w:r>
          </w:p>
          <w:p w:rsidR="00604633" w:rsidRPr="00410401" w:rsidRDefault="00604633"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Duygu ÖZEL DEMİRALP</w:t>
            </w:r>
          </w:p>
        </w:tc>
        <w:tc>
          <w:tcPr>
            <w:tcW w:w="4076" w:type="dxa"/>
          </w:tcPr>
          <w:p w:rsidR="00BC0893" w:rsidRPr="00C479F0" w:rsidRDefault="00BC0893" w:rsidP="00EC4B29">
            <w:pPr>
              <w:rPr>
                <w:rFonts w:ascii="Times New Roman" w:hAnsi="Times New Roman"/>
                <w:color w:val="000000"/>
                <w:sz w:val="24"/>
                <w:szCs w:val="24"/>
              </w:rPr>
            </w:pPr>
          </w:p>
        </w:tc>
      </w:tr>
      <w:tr w:rsidR="00FB1D70" w:rsidRPr="00C479F0" w:rsidTr="00BF1756">
        <w:trPr>
          <w:trHeight w:val="315"/>
        </w:trPr>
        <w:tc>
          <w:tcPr>
            <w:tcW w:w="5335" w:type="dxa"/>
            <w:noWrap/>
            <w:hideMark/>
          </w:tcPr>
          <w:p w:rsidR="00FB1D70" w:rsidRPr="00410401" w:rsidRDefault="005900CC"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tc>
        <w:tc>
          <w:tcPr>
            <w:tcW w:w="4076" w:type="dxa"/>
          </w:tcPr>
          <w:p w:rsidR="00FB1D70" w:rsidRPr="00C479F0" w:rsidRDefault="00FB1D70" w:rsidP="00EC4B29">
            <w:pPr>
              <w:rPr>
                <w:rFonts w:ascii="Times New Roman" w:hAnsi="Times New Roman"/>
                <w:color w:val="000000"/>
                <w:sz w:val="24"/>
                <w:szCs w:val="24"/>
              </w:rPr>
            </w:pPr>
          </w:p>
        </w:tc>
      </w:tr>
      <w:tr w:rsidR="009E43DE" w:rsidRPr="00C479F0" w:rsidTr="00BF1756">
        <w:trPr>
          <w:trHeight w:val="315"/>
        </w:trPr>
        <w:tc>
          <w:tcPr>
            <w:tcW w:w="5335"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076" w:type="dxa"/>
          </w:tcPr>
          <w:p w:rsidR="00BC0893" w:rsidRPr="00410401" w:rsidRDefault="00BC0893" w:rsidP="009E43DE">
            <w:pPr>
              <w:rPr>
                <w:rFonts w:ascii="Times New Roman" w:hAnsi="Times New Roman"/>
                <w:color w:val="000000"/>
                <w:sz w:val="24"/>
                <w:szCs w:val="24"/>
              </w:rPr>
            </w:pPr>
          </w:p>
        </w:tc>
      </w:tr>
      <w:tr w:rsidR="009E43DE" w:rsidRPr="00C479F0" w:rsidTr="00BF1756">
        <w:trPr>
          <w:trHeight w:val="315"/>
        </w:trPr>
        <w:tc>
          <w:tcPr>
            <w:tcW w:w="5335"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Candan EFEOĞLU</w:t>
            </w:r>
          </w:p>
        </w:tc>
        <w:tc>
          <w:tcPr>
            <w:tcW w:w="4076" w:type="dxa"/>
          </w:tcPr>
          <w:p w:rsidR="009E43DE" w:rsidRPr="00C479F0" w:rsidRDefault="009E43DE" w:rsidP="009E43DE">
            <w:pPr>
              <w:rPr>
                <w:rFonts w:ascii="Times New Roman" w:hAnsi="Times New Roman"/>
                <w:color w:val="000000"/>
                <w:sz w:val="24"/>
                <w:szCs w:val="24"/>
              </w:rPr>
            </w:pPr>
          </w:p>
        </w:tc>
      </w:tr>
      <w:tr w:rsidR="009E43DE" w:rsidRPr="00C479F0" w:rsidTr="00BF1756">
        <w:trPr>
          <w:trHeight w:val="315"/>
        </w:trPr>
        <w:tc>
          <w:tcPr>
            <w:tcW w:w="5335" w:type="dxa"/>
            <w:noWrap/>
            <w:hideMark/>
          </w:tcPr>
          <w:p w:rsidR="009E43DE" w:rsidRPr="00410401" w:rsidRDefault="00103B6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Engin AKDENİZ</w:t>
            </w:r>
          </w:p>
        </w:tc>
        <w:tc>
          <w:tcPr>
            <w:tcW w:w="4076" w:type="dxa"/>
          </w:tcPr>
          <w:p w:rsidR="009E43DE" w:rsidRPr="00C479F0" w:rsidRDefault="009E43DE" w:rsidP="009E43DE">
            <w:pPr>
              <w:rPr>
                <w:rFonts w:ascii="Times New Roman" w:hAnsi="Times New Roman"/>
                <w:color w:val="000000"/>
                <w:sz w:val="24"/>
                <w:szCs w:val="24"/>
              </w:rPr>
            </w:pPr>
          </w:p>
        </w:tc>
      </w:tr>
      <w:tr w:rsidR="009E43DE" w:rsidRPr="00C479F0" w:rsidTr="00BF1756">
        <w:trPr>
          <w:trHeight w:val="315"/>
        </w:trPr>
        <w:tc>
          <w:tcPr>
            <w:tcW w:w="5335"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Aylin ALIN</w:t>
            </w:r>
          </w:p>
        </w:tc>
        <w:tc>
          <w:tcPr>
            <w:tcW w:w="4076" w:type="dxa"/>
          </w:tcPr>
          <w:p w:rsidR="009E43DE" w:rsidRPr="00C479F0" w:rsidRDefault="009E43DE" w:rsidP="009E43DE">
            <w:pPr>
              <w:rPr>
                <w:rFonts w:ascii="Times New Roman" w:hAnsi="Times New Roman"/>
                <w:color w:val="000000"/>
                <w:sz w:val="24"/>
                <w:szCs w:val="24"/>
              </w:rPr>
            </w:pPr>
          </w:p>
        </w:tc>
      </w:tr>
      <w:tr w:rsidR="009E43DE" w:rsidRPr="00C479F0" w:rsidTr="00BF1756">
        <w:trPr>
          <w:trHeight w:val="315"/>
        </w:trPr>
        <w:tc>
          <w:tcPr>
            <w:tcW w:w="5335" w:type="dxa"/>
            <w:noWrap/>
            <w:hideMark/>
          </w:tcPr>
          <w:p w:rsidR="009E43DE"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tc>
        <w:tc>
          <w:tcPr>
            <w:tcW w:w="4076" w:type="dxa"/>
          </w:tcPr>
          <w:p w:rsidR="009E43DE" w:rsidRPr="00C479F0" w:rsidRDefault="009E43DE" w:rsidP="009E43DE">
            <w:pPr>
              <w:rPr>
                <w:rFonts w:ascii="Times New Roman" w:hAnsi="Times New Roman"/>
                <w:color w:val="000000"/>
                <w:sz w:val="24"/>
                <w:szCs w:val="24"/>
              </w:rPr>
            </w:pPr>
          </w:p>
        </w:tc>
      </w:tr>
      <w:tr w:rsidR="009E43DE" w:rsidRPr="00C479F0" w:rsidTr="00BF1756">
        <w:trPr>
          <w:trHeight w:val="315"/>
        </w:trPr>
        <w:tc>
          <w:tcPr>
            <w:tcW w:w="5335" w:type="dxa"/>
            <w:noWrap/>
            <w:hideMark/>
          </w:tcPr>
          <w:p w:rsidR="009E43DE" w:rsidRPr="00410401" w:rsidRDefault="00F12AF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tc>
        <w:tc>
          <w:tcPr>
            <w:tcW w:w="4076" w:type="dxa"/>
          </w:tcPr>
          <w:p w:rsidR="009E43DE" w:rsidRPr="00C479F0" w:rsidRDefault="009E43DE" w:rsidP="009E43DE">
            <w:pPr>
              <w:rPr>
                <w:rFonts w:ascii="Times New Roman" w:hAnsi="Times New Roman"/>
                <w:color w:val="000000"/>
                <w:sz w:val="24"/>
                <w:szCs w:val="24"/>
              </w:rPr>
            </w:pPr>
          </w:p>
        </w:tc>
      </w:tr>
      <w:tr w:rsidR="009E43DE" w:rsidRPr="00C479F0" w:rsidTr="00BF1756">
        <w:trPr>
          <w:trHeight w:val="315"/>
        </w:trPr>
        <w:tc>
          <w:tcPr>
            <w:tcW w:w="5335" w:type="dxa"/>
            <w:noWrap/>
            <w:hideMark/>
          </w:tcPr>
          <w:p w:rsidR="007601D7" w:rsidRDefault="00F12AF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21D99">
              <w:rPr>
                <w:rFonts w:ascii="Times New Roman" w:hAnsi="Times New Roman"/>
                <w:color w:val="000000"/>
                <w:sz w:val="24"/>
                <w:szCs w:val="24"/>
              </w:rPr>
              <w:t xml:space="preserve">Zekiye ÇETİNKAYA DUMAN </w:t>
            </w:r>
          </w:p>
          <w:p w:rsidR="00DD366B" w:rsidRPr="00410401" w:rsidRDefault="00DD366B"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03B6F">
              <w:rPr>
                <w:rFonts w:ascii="Times New Roman" w:hAnsi="Times New Roman"/>
                <w:color w:val="000000"/>
                <w:sz w:val="24"/>
                <w:szCs w:val="24"/>
              </w:rPr>
              <w:t>Mehmet Refik KORKUSUZ</w:t>
            </w:r>
          </w:p>
        </w:tc>
        <w:tc>
          <w:tcPr>
            <w:tcW w:w="4076" w:type="dxa"/>
          </w:tcPr>
          <w:p w:rsidR="009E43DE" w:rsidRPr="00C479F0" w:rsidRDefault="009E43DE"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9055DD">
              <w:rPr>
                <w:rFonts w:ascii="Times New Roman" w:hAnsi="Times New Roman"/>
                <w:color w:val="000000"/>
                <w:sz w:val="24"/>
                <w:szCs w:val="24"/>
              </w:rPr>
              <w:t>Rabia Ece OMAY</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061E4D" w:rsidP="009E43DE">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103B6F">
              <w:rPr>
                <w:rFonts w:ascii="Times New Roman" w:hAnsi="Times New Roman"/>
                <w:color w:val="000000"/>
                <w:sz w:val="24"/>
                <w:szCs w:val="24"/>
              </w:rPr>
              <w:t>Çağnur</w:t>
            </w:r>
            <w:proofErr w:type="spellEnd"/>
            <w:r w:rsidR="00103B6F">
              <w:rPr>
                <w:rFonts w:ascii="Times New Roman" w:hAnsi="Times New Roman"/>
                <w:color w:val="000000"/>
                <w:sz w:val="24"/>
                <w:szCs w:val="24"/>
              </w:rPr>
              <w:t xml:space="preserve"> BALSARI</w:t>
            </w:r>
          </w:p>
        </w:tc>
        <w:tc>
          <w:tcPr>
            <w:tcW w:w="4076" w:type="dxa"/>
          </w:tcPr>
          <w:p w:rsidR="00061E4D" w:rsidRPr="00C479F0" w:rsidRDefault="00061E4D" w:rsidP="009E43DE">
            <w:pPr>
              <w:rPr>
                <w:rFonts w:ascii="Times New Roman" w:hAnsi="Times New Roman"/>
                <w:noProof/>
                <w:color w:val="000000"/>
              </w:rPr>
            </w:pPr>
          </w:p>
        </w:tc>
      </w:tr>
      <w:tr w:rsidR="00061E4D" w:rsidRPr="00C479F0" w:rsidTr="00BF1756">
        <w:trPr>
          <w:trHeight w:val="315"/>
        </w:trPr>
        <w:tc>
          <w:tcPr>
            <w:tcW w:w="5335" w:type="dxa"/>
            <w:noWrap/>
            <w:hideMark/>
          </w:tcPr>
          <w:p w:rsidR="00061E4D" w:rsidRPr="00410401" w:rsidRDefault="0060463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4038D">
              <w:rPr>
                <w:rFonts w:ascii="Times New Roman" w:hAnsi="Times New Roman"/>
                <w:color w:val="000000"/>
                <w:sz w:val="24"/>
                <w:szCs w:val="24"/>
              </w:rPr>
              <w:t>Tutku Didem ALTUN</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21D99">
              <w:rPr>
                <w:rFonts w:ascii="Times New Roman" w:hAnsi="Times New Roman"/>
                <w:color w:val="000000"/>
                <w:sz w:val="24"/>
                <w:szCs w:val="24"/>
              </w:rPr>
              <w:t>Turgay ONARGAN</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Yusuf GÜMÜŞ</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03B6F">
              <w:rPr>
                <w:rFonts w:ascii="Times New Roman" w:hAnsi="Times New Roman"/>
                <w:color w:val="000000"/>
                <w:sz w:val="24"/>
                <w:szCs w:val="24"/>
              </w:rPr>
              <w:t>Hatice Nur OLGUN</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103B6F">
              <w:rPr>
                <w:rFonts w:ascii="Times New Roman" w:hAnsi="Times New Roman"/>
                <w:color w:val="000000"/>
                <w:sz w:val="24"/>
                <w:szCs w:val="24"/>
              </w:rPr>
              <w:t xml:space="preserve"> </w:t>
            </w:r>
            <w:r w:rsidRPr="00410401">
              <w:rPr>
                <w:rFonts w:ascii="Times New Roman" w:hAnsi="Times New Roman"/>
                <w:color w:val="000000"/>
                <w:sz w:val="24"/>
                <w:szCs w:val="24"/>
              </w:rPr>
              <w:t>Zafer BULUT</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103B6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Ebru GÜNER CANBEY</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1762C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621D99">
              <w:rPr>
                <w:rFonts w:ascii="Times New Roman" w:hAnsi="Times New Roman"/>
                <w:color w:val="000000"/>
                <w:sz w:val="24"/>
                <w:szCs w:val="24"/>
              </w:rPr>
              <w:t xml:space="preserve">Mehmet </w:t>
            </w:r>
            <w:r>
              <w:rPr>
                <w:rFonts w:ascii="Times New Roman" w:hAnsi="Times New Roman"/>
                <w:color w:val="000000"/>
                <w:sz w:val="24"/>
                <w:szCs w:val="24"/>
              </w:rPr>
              <w:t>Emin ELMACI</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Pr="00410401" w:rsidRDefault="005900CC"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w:t>
            </w:r>
            <w:r w:rsidR="006268B9">
              <w:rPr>
                <w:rFonts w:ascii="Times New Roman" w:hAnsi="Times New Roman"/>
                <w:color w:val="000000"/>
                <w:sz w:val="24"/>
                <w:szCs w:val="24"/>
              </w:rPr>
              <w:t xml:space="preserve"> Nil KULA</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061E4D"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p w:rsidR="00B8336E"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076" w:type="dxa"/>
          </w:tcPr>
          <w:p w:rsidR="00061E4D" w:rsidRPr="00C479F0" w:rsidRDefault="00061E4D" w:rsidP="009E43DE">
            <w:pPr>
              <w:rPr>
                <w:rFonts w:ascii="Times New Roman" w:hAnsi="Times New Roman"/>
                <w:color w:val="000000"/>
                <w:sz w:val="24"/>
                <w:szCs w:val="24"/>
              </w:rPr>
            </w:pPr>
          </w:p>
        </w:tc>
      </w:tr>
      <w:tr w:rsidR="00061E4D" w:rsidRPr="00C479F0" w:rsidTr="00BF1756">
        <w:trPr>
          <w:trHeight w:val="315"/>
        </w:trPr>
        <w:tc>
          <w:tcPr>
            <w:tcW w:w="5335" w:type="dxa"/>
            <w:noWrap/>
            <w:hideMark/>
          </w:tcPr>
          <w:p w:rsidR="00B8336E" w:rsidRDefault="006F55E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p w:rsidR="00895497"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Savaş ARSLAN</w:t>
            </w:r>
          </w:p>
          <w:p w:rsidR="00895497" w:rsidRPr="00410401" w:rsidRDefault="006268B9"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4076" w:type="dxa"/>
          </w:tcPr>
          <w:p w:rsidR="00061E4D" w:rsidRPr="00C479F0" w:rsidRDefault="00061E4D"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Pr="00410401" w:rsidRDefault="0053108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03B6F">
              <w:rPr>
                <w:rFonts w:ascii="Times New Roman" w:hAnsi="Times New Roman"/>
                <w:color w:val="000000"/>
                <w:sz w:val="24"/>
                <w:szCs w:val="24"/>
              </w:rPr>
              <w:t>Hatice Nur OLGUN</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Pr="0041040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Zahide ÇAVDAR</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Default="00DC16F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Dahi Zeynel BAKICI</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tcPr>
          <w:p w:rsidR="008939F1" w:rsidRPr="00410401" w:rsidRDefault="00927C4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Default="006268B9"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Mehmet ATEŞ</w:t>
            </w:r>
          </w:p>
          <w:p w:rsidR="008939F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p w:rsidR="00437A2F"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CF2403">
              <w:rPr>
                <w:rFonts w:ascii="Times New Roman" w:hAnsi="Times New Roman"/>
                <w:color w:val="000000"/>
                <w:sz w:val="24"/>
                <w:szCs w:val="24"/>
              </w:rPr>
              <w:t>Diğdem</w:t>
            </w:r>
            <w:proofErr w:type="spellEnd"/>
            <w:r w:rsidR="00CF2403">
              <w:rPr>
                <w:rFonts w:ascii="Times New Roman" w:hAnsi="Times New Roman"/>
                <w:color w:val="000000"/>
                <w:sz w:val="24"/>
                <w:szCs w:val="24"/>
              </w:rPr>
              <w:t xml:space="preserve"> Müge SİYEZ</w:t>
            </w:r>
          </w:p>
          <w:p w:rsidR="00CF2403" w:rsidRPr="00410401" w:rsidRDefault="009727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p w:rsidR="00BC0893" w:rsidRDefault="00BC089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C3660">
              <w:rPr>
                <w:rFonts w:ascii="Times New Roman" w:hAnsi="Times New Roman"/>
                <w:color w:val="000000"/>
                <w:sz w:val="24"/>
                <w:szCs w:val="24"/>
              </w:rPr>
              <w:t>Türkmen TÖRELİ</w:t>
            </w:r>
          </w:p>
          <w:p w:rsidR="00437A2F"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 Yavuz ERGÜN</w:t>
            </w:r>
          </w:p>
          <w:p w:rsidR="00BC0893"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Pr="00410401" w:rsidRDefault="000405B8" w:rsidP="009E43DE">
            <w:pPr>
              <w:rPr>
                <w:rFonts w:ascii="Times New Roman" w:hAnsi="Times New Roman"/>
                <w:color w:val="000000"/>
                <w:sz w:val="24"/>
                <w:szCs w:val="24"/>
              </w:rPr>
            </w:pPr>
            <w:r>
              <w:rPr>
                <w:rFonts w:ascii="Times New Roman" w:hAnsi="Times New Roman"/>
                <w:color w:val="000000"/>
                <w:sz w:val="24"/>
                <w:szCs w:val="24"/>
              </w:rPr>
              <w:t>Prof. Arzu ATIL</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BC0893">
              <w:rPr>
                <w:rFonts w:ascii="Times New Roman" w:hAnsi="Times New Roman"/>
                <w:color w:val="000000"/>
                <w:sz w:val="24"/>
                <w:szCs w:val="24"/>
              </w:rPr>
              <w:t xml:space="preserve"> Neslihan GÜNÜŞEN</w:t>
            </w:r>
          </w:p>
          <w:p w:rsidR="00927C41" w:rsidRDefault="00927C4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4A41C8" w:rsidRDefault="004A41C8"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4A41C8" w:rsidRDefault="004A41C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Nilüfer KARACASULU</w:t>
            </w:r>
          </w:p>
          <w:p w:rsidR="00437A2F"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tc>
        <w:tc>
          <w:tcPr>
            <w:tcW w:w="4076" w:type="dxa"/>
          </w:tcPr>
          <w:p w:rsidR="008939F1" w:rsidRPr="00C479F0" w:rsidRDefault="008939F1" w:rsidP="009E43DE">
            <w:pPr>
              <w:rPr>
                <w:rFonts w:ascii="Times New Roman" w:hAnsi="Times New Roman"/>
                <w:color w:val="000000"/>
                <w:sz w:val="24"/>
                <w:szCs w:val="24"/>
              </w:rPr>
            </w:pPr>
          </w:p>
        </w:tc>
      </w:tr>
      <w:tr w:rsidR="008939F1" w:rsidRPr="00C479F0" w:rsidTr="00BF1756">
        <w:trPr>
          <w:trHeight w:val="315"/>
        </w:trPr>
        <w:tc>
          <w:tcPr>
            <w:tcW w:w="5335" w:type="dxa"/>
            <w:noWrap/>
            <w:hideMark/>
          </w:tcPr>
          <w:p w:rsidR="008939F1" w:rsidRDefault="008939F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3A1ACA">
              <w:rPr>
                <w:rFonts w:ascii="Times New Roman" w:hAnsi="Times New Roman"/>
                <w:color w:val="000000"/>
                <w:sz w:val="24"/>
                <w:szCs w:val="24"/>
              </w:rPr>
              <w:t xml:space="preserve"> </w:t>
            </w:r>
            <w:r w:rsidR="000405B8">
              <w:rPr>
                <w:rFonts w:ascii="Times New Roman" w:hAnsi="Times New Roman"/>
                <w:color w:val="000000"/>
                <w:sz w:val="24"/>
                <w:szCs w:val="24"/>
              </w:rPr>
              <w:t>İlgi KARAPINAR</w:t>
            </w:r>
          </w:p>
          <w:p w:rsidR="00BC0893" w:rsidRDefault="00BC089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Tolga ŞAHİN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4A41C8" w:rsidRDefault="004A41C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37A2F">
              <w:rPr>
                <w:rFonts w:ascii="Times New Roman" w:hAnsi="Times New Roman"/>
                <w:color w:val="000000"/>
                <w:sz w:val="24"/>
                <w:szCs w:val="24"/>
              </w:rPr>
              <w:t>Metin ÇABUK</w:t>
            </w:r>
          </w:p>
          <w:p w:rsidR="009F0D42" w:rsidRDefault="009F0D42" w:rsidP="009E43DE">
            <w:pPr>
              <w:rPr>
                <w:rFonts w:ascii="Times New Roman" w:hAnsi="Times New Roman"/>
                <w:color w:val="000000"/>
                <w:sz w:val="24"/>
                <w:szCs w:val="24"/>
              </w:rPr>
            </w:pPr>
          </w:p>
          <w:p w:rsidR="00BC0893" w:rsidRPr="00410401" w:rsidRDefault="00BC0893" w:rsidP="009E43DE">
            <w:pPr>
              <w:rPr>
                <w:rFonts w:ascii="Times New Roman" w:hAnsi="Times New Roman"/>
                <w:color w:val="000000"/>
                <w:sz w:val="24"/>
                <w:szCs w:val="24"/>
              </w:rPr>
            </w:pPr>
          </w:p>
        </w:tc>
        <w:tc>
          <w:tcPr>
            <w:tcW w:w="4076" w:type="dxa"/>
          </w:tcPr>
          <w:p w:rsidR="008939F1" w:rsidRPr="00C479F0" w:rsidRDefault="008939F1" w:rsidP="009E43DE">
            <w:pPr>
              <w:rPr>
                <w:rFonts w:ascii="Times New Roman" w:hAnsi="Times New Roman"/>
                <w:color w:val="000000"/>
                <w:sz w:val="24"/>
                <w:szCs w:val="24"/>
              </w:rPr>
            </w:pPr>
          </w:p>
        </w:tc>
      </w:tr>
    </w:tbl>
    <w:p w:rsidR="00227666" w:rsidRPr="00C479F0" w:rsidRDefault="00B86C95" w:rsidP="006C5EF3">
      <w:pPr>
        <w:tabs>
          <w:tab w:val="left" w:pos="142"/>
        </w:tabs>
        <w:spacing w:after="120"/>
        <w:jc w:val="both"/>
        <w:rPr>
          <w:sz w:val="24"/>
          <w:szCs w:val="24"/>
        </w:rPr>
      </w:pPr>
      <w:r w:rsidRPr="00C479F0">
        <w:rPr>
          <w:color w:val="000000"/>
          <w:sz w:val="24"/>
          <w:szCs w:val="24"/>
        </w:rPr>
        <w:tab/>
      </w:r>
      <w:r w:rsidRPr="00C479F0">
        <w:rPr>
          <w:color w:val="000000"/>
          <w:sz w:val="24"/>
          <w:szCs w:val="24"/>
        </w:rPr>
        <w:tab/>
      </w:r>
      <w:r w:rsidR="001A38AB" w:rsidRPr="00C479F0">
        <w:rPr>
          <w:color w:val="000000"/>
          <w:sz w:val="24"/>
          <w:szCs w:val="24"/>
        </w:rPr>
        <w:t>Üniversite Senatosu</w:t>
      </w:r>
      <w:r w:rsidR="00410401" w:rsidRPr="00C479F0">
        <w:rPr>
          <w:color w:val="000000"/>
          <w:sz w:val="24"/>
          <w:szCs w:val="24"/>
        </w:rPr>
        <w:t xml:space="preserve"> </w:t>
      </w:r>
      <w:r w:rsidR="00EC17CF">
        <w:rPr>
          <w:b/>
          <w:color w:val="000000"/>
          <w:sz w:val="24"/>
          <w:szCs w:val="24"/>
          <w:lang w:eastAsia="x-none"/>
        </w:rPr>
        <w:t>1</w:t>
      </w:r>
      <w:r w:rsidR="00F771EF">
        <w:rPr>
          <w:b/>
          <w:color w:val="000000"/>
          <w:sz w:val="24"/>
          <w:szCs w:val="24"/>
          <w:lang w:eastAsia="x-none"/>
        </w:rPr>
        <w:t>7</w:t>
      </w:r>
      <w:r w:rsidR="00923134">
        <w:rPr>
          <w:b/>
          <w:color w:val="000000"/>
          <w:sz w:val="24"/>
          <w:szCs w:val="24"/>
          <w:lang w:eastAsia="x-none"/>
        </w:rPr>
        <w:t xml:space="preserve"> </w:t>
      </w:r>
      <w:r w:rsidR="00EC17CF">
        <w:rPr>
          <w:b/>
          <w:color w:val="000000"/>
          <w:sz w:val="24"/>
          <w:szCs w:val="24"/>
          <w:lang w:eastAsia="x-none"/>
        </w:rPr>
        <w:t>Kasım</w:t>
      </w:r>
      <w:r w:rsidR="00923134">
        <w:rPr>
          <w:b/>
          <w:color w:val="000000"/>
          <w:sz w:val="24"/>
          <w:szCs w:val="24"/>
          <w:lang w:eastAsia="x-none"/>
        </w:rPr>
        <w:t xml:space="preserve"> </w:t>
      </w:r>
      <w:r w:rsidR="00DB116D">
        <w:rPr>
          <w:b/>
          <w:color w:val="000000"/>
          <w:sz w:val="24"/>
          <w:szCs w:val="24"/>
        </w:rPr>
        <w:t xml:space="preserve">2022 </w:t>
      </w:r>
      <w:r w:rsidR="00F771EF">
        <w:rPr>
          <w:b/>
          <w:color w:val="000000"/>
          <w:sz w:val="24"/>
          <w:szCs w:val="24"/>
        </w:rPr>
        <w:t>Perşembe</w:t>
      </w:r>
      <w:r w:rsidR="00410401" w:rsidRPr="00C479F0">
        <w:rPr>
          <w:b/>
          <w:color w:val="000000"/>
          <w:sz w:val="24"/>
          <w:szCs w:val="24"/>
        </w:rPr>
        <w:t xml:space="preserve"> günü saat</w:t>
      </w:r>
      <w:r w:rsidR="00923134">
        <w:rPr>
          <w:b/>
          <w:color w:val="000000"/>
          <w:sz w:val="24"/>
          <w:szCs w:val="24"/>
        </w:rPr>
        <w:t xml:space="preserve"> </w:t>
      </w:r>
      <w:r w:rsidR="006C5EF3">
        <w:rPr>
          <w:b/>
          <w:color w:val="000000"/>
          <w:sz w:val="24"/>
          <w:szCs w:val="24"/>
        </w:rPr>
        <w:t>1</w:t>
      </w:r>
      <w:r w:rsidR="00F771EF">
        <w:rPr>
          <w:b/>
          <w:color w:val="000000"/>
          <w:sz w:val="24"/>
          <w:szCs w:val="24"/>
        </w:rPr>
        <w:t>0</w:t>
      </w:r>
      <w:r w:rsidR="00DB116D">
        <w:rPr>
          <w:b/>
          <w:color w:val="000000"/>
          <w:sz w:val="24"/>
          <w:szCs w:val="24"/>
        </w:rPr>
        <w:t>.</w:t>
      </w:r>
      <w:r w:rsidR="00F771EF">
        <w:rPr>
          <w:b/>
          <w:color w:val="000000"/>
          <w:sz w:val="24"/>
          <w:szCs w:val="24"/>
        </w:rPr>
        <w:t>0</w:t>
      </w:r>
      <w:r w:rsidR="00825B24">
        <w:rPr>
          <w:b/>
          <w:color w:val="000000"/>
          <w:sz w:val="24"/>
          <w:szCs w:val="24"/>
        </w:rPr>
        <w:t>0</w:t>
      </w:r>
      <w:r w:rsidR="00410401" w:rsidRPr="00C479F0">
        <w:rPr>
          <w:color w:val="000000"/>
          <w:sz w:val="24"/>
          <w:szCs w:val="24"/>
        </w:rPr>
        <w:t>’</w:t>
      </w:r>
      <w:r w:rsidR="00825B24">
        <w:rPr>
          <w:b/>
          <w:color w:val="000000"/>
          <w:sz w:val="24"/>
          <w:szCs w:val="24"/>
        </w:rPr>
        <w:t>da</w:t>
      </w:r>
      <w:r w:rsidR="00DB116D">
        <w:rPr>
          <w:b/>
          <w:color w:val="000000"/>
          <w:sz w:val="24"/>
          <w:szCs w:val="24"/>
        </w:rPr>
        <w:t xml:space="preserve"> </w:t>
      </w:r>
      <w:r w:rsidR="00F771EF">
        <w:rPr>
          <w:b/>
          <w:color w:val="000000"/>
          <w:sz w:val="24"/>
          <w:szCs w:val="24"/>
        </w:rPr>
        <w:t>Diş Hekimliği Fakültesi Derslik Grubu Binası Kurucu Öğretim Üyeleri Konferans Salonunda</w:t>
      </w:r>
      <w:r w:rsidR="00DB116D">
        <w:rPr>
          <w:b/>
          <w:color w:val="000000"/>
          <w:sz w:val="24"/>
          <w:szCs w:val="24"/>
        </w:rPr>
        <w:t xml:space="preserve"> </w:t>
      </w:r>
      <w:r w:rsidR="00285342">
        <w:rPr>
          <w:b/>
          <w:color w:val="000000"/>
          <w:sz w:val="24"/>
          <w:szCs w:val="24"/>
        </w:rPr>
        <w:t xml:space="preserve">Rektör </w:t>
      </w:r>
      <w:proofErr w:type="spellStart"/>
      <w:r w:rsidR="00196302" w:rsidRPr="00512507">
        <w:rPr>
          <w:b/>
          <w:color w:val="000000" w:themeColor="text1"/>
          <w:sz w:val="24"/>
          <w:szCs w:val="24"/>
        </w:rPr>
        <w:t>Prof.Dr</w:t>
      </w:r>
      <w:proofErr w:type="spellEnd"/>
      <w:r w:rsidR="00196302" w:rsidRPr="00512507">
        <w:rPr>
          <w:b/>
          <w:color w:val="000000" w:themeColor="text1"/>
          <w:sz w:val="24"/>
          <w:szCs w:val="24"/>
        </w:rPr>
        <w:t xml:space="preserve">. </w:t>
      </w:r>
      <w:r w:rsidR="00E30ADE">
        <w:rPr>
          <w:b/>
          <w:color w:val="000000" w:themeColor="text1"/>
          <w:sz w:val="24"/>
          <w:szCs w:val="24"/>
        </w:rPr>
        <w:t>Nükhet HOTAR</w:t>
      </w:r>
      <w:r w:rsidR="00A44139" w:rsidRPr="00512507">
        <w:rPr>
          <w:color w:val="000000" w:themeColor="text1"/>
          <w:sz w:val="24"/>
          <w:szCs w:val="24"/>
        </w:rPr>
        <w:t xml:space="preserve"> </w:t>
      </w:r>
      <w:r w:rsidR="00196302" w:rsidRPr="00C479F0">
        <w:rPr>
          <w:sz w:val="24"/>
          <w:szCs w:val="24"/>
        </w:rPr>
        <w:t xml:space="preserve">başkanlığında toplandı. </w:t>
      </w:r>
    </w:p>
    <w:p w:rsidR="005C30DB" w:rsidRPr="00C479F0" w:rsidRDefault="00D43007" w:rsidP="00DE6817">
      <w:pPr>
        <w:spacing w:after="120"/>
        <w:ind w:firstLine="708"/>
        <w:jc w:val="both"/>
        <w:rPr>
          <w:color w:val="000000"/>
          <w:sz w:val="24"/>
          <w:szCs w:val="24"/>
        </w:rPr>
      </w:pPr>
      <w:r w:rsidRPr="00C479F0">
        <w:rPr>
          <w:color w:val="000000"/>
          <w:sz w:val="24"/>
          <w:szCs w:val="24"/>
        </w:rPr>
        <w:lastRenderedPageBreak/>
        <w:t>Gündemin yukarıdaki şekilde kabulüne karar verilerek maddenin görüşülmesine geçildi.</w:t>
      </w:r>
    </w:p>
    <w:p w:rsidR="009F4D64" w:rsidRDefault="0016626F" w:rsidP="00DE6817">
      <w:pPr>
        <w:spacing w:after="120"/>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246FB1" w:rsidRPr="00246FB1" w:rsidRDefault="0062584D" w:rsidP="002E79F9">
      <w:pPr>
        <w:spacing w:after="120"/>
        <w:ind w:left="708"/>
        <w:jc w:val="both"/>
        <w:rPr>
          <w:sz w:val="24"/>
          <w:szCs w:val="24"/>
          <w:lang w:eastAsia="x-none"/>
        </w:rPr>
      </w:pPr>
      <w:r w:rsidRPr="00246FB1">
        <w:rPr>
          <w:b/>
          <w:sz w:val="24"/>
          <w:szCs w:val="24"/>
          <w:u w:val="single"/>
        </w:rPr>
        <w:t>KARAR 2-</w:t>
      </w:r>
      <w:r w:rsidRPr="00246FB1">
        <w:rPr>
          <w:sz w:val="24"/>
          <w:szCs w:val="24"/>
          <w:lang w:eastAsia="x-none"/>
        </w:rPr>
        <w:t xml:space="preserve"> </w:t>
      </w:r>
      <w:r w:rsidR="00246FB1" w:rsidRPr="00246FB1">
        <w:rPr>
          <w:sz w:val="24"/>
          <w:szCs w:val="24"/>
          <w:lang w:eastAsia="x-none"/>
        </w:rPr>
        <w:t xml:space="preserve">Akademik Teşvik Ödeneği Yönetmeliğinin 4. maddesi uyarınca; Rektörün her bir doçentlik temel alanı için yüksek akademik teşvik puanına sahip öğretim üyeleri içinden önerdiği </w:t>
      </w:r>
      <w:r w:rsidR="002E79F9">
        <w:rPr>
          <w:sz w:val="24"/>
          <w:szCs w:val="24"/>
          <w:lang w:eastAsia="x-none"/>
        </w:rPr>
        <w:t xml:space="preserve">ekli listedeki </w:t>
      </w:r>
      <w:r w:rsidR="00246FB1" w:rsidRPr="00246FB1">
        <w:rPr>
          <w:sz w:val="24"/>
          <w:szCs w:val="24"/>
          <w:lang w:eastAsia="x-none"/>
        </w:rPr>
        <w:t>üç aday arasından, her bir doçentlik temel alanından</w:t>
      </w:r>
      <w:r w:rsidR="002E79F9">
        <w:rPr>
          <w:sz w:val="24"/>
          <w:szCs w:val="24"/>
          <w:lang w:eastAsia="x-none"/>
        </w:rPr>
        <w:t xml:space="preserve"> seçilen</w:t>
      </w:r>
      <w:r w:rsidR="00246FB1" w:rsidRPr="00246FB1">
        <w:rPr>
          <w:sz w:val="24"/>
          <w:szCs w:val="24"/>
          <w:lang w:eastAsia="x-none"/>
        </w:rPr>
        <w:t xml:space="preserve"> bir kişi olmak ve iki yıl süreyle görev yapmak üzere</w:t>
      </w:r>
      <w:r w:rsidR="002E79F9">
        <w:rPr>
          <w:sz w:val="24"/>
          <w:szCs w:val="24"/>
          <w:lang w:eastAsia="x-none"/>
        </w:rPr>
        <w:t xml:space="preserve"> </w:t>
      </w:r>
      <w:r w:rsidR="00246FB1" w:rsidRPr="00246FB1">
        <w:rPr>
          <w:sz w:val="24"/>
          <w:szCs w:val="24"/>
          <w:lang w:eastAsia="x-none"/>
        </w:rPr>
        <w:t>Akademik Teşvik Düzenleme, Denetleme ve İtiraz Komisyonunun kurulmas</w:t>
      </w:r>
      <w:r w:rsidR="002E79F9">
        <w:rPr>
          <w:sz w:val="24"/>
          <w:szCs w:val="24"/>
          <w:lang w:eastAsia="x-none"/>
        </w:rPr>
        <w:t>ı görüşüldü.</w:t>
      </w:r>
    </w:p>
    <w:p w:rsidR="0062584D" w:rsidRPr="00084C4B" w:rsidRDefault="00DE6817" w:rsidP="002E79F9">
      <w:pPr>
        <w:spacing w:after="120"/>
        <w:ind w:left="708"/>
        <w:jc w:val="both"/>
        <w:rPr>
          <w:b/>
          <w:sz w:val="24"/>
          <w:szCs w:val="24"/>
        </w:rPr>
      </w:pPr>
      <w:r w:rsidRPr="00084C4B">
        <w:rPr>
          <w:b/>
          <w:sz w:val="24"/>
          <w:szCs w:val="24"/>
        </w:rPr>
        <w:t>Görüşmeler Sonunda;</w:t>
      </w:r>
    </w:p>
    <w:p w:rsidR="00A5009F" w:rsidRPr="00084C4B" w:rsidRDefault="00A5009F" w:rsidP="002E79F9">
      <w:pPr>
        <w:ind w:left="708"/>
        <w:jc w:val="both"/>
        <w:rPr>
          <w:sz w:val="24"/>
          <w:szCs w:val="24"/>
        </w:rPr>
      </w:pPr>
      <w:r w:rsidRPr="00084C4B">
        <w:rPr>
          <w:sz w:val="24"/>
          <w:szCs w:val="24"/>
        </w:rPr>
        <w:t>Akademik Teşvik Ödeneği Yönetmeliğinin 4.maddesi uyarınca 2 yıl süreyle aşağıda yer alan öğretim elemanlarından oluşan Akademik Teşvik Düzenleme, Denetleme ve İtiraz Komisyonunun kurulmasına oybirliği ile karar verildi.</w:t>
      </w:r>
    </w:p>
    <w:p w:rsidR="00A5009F" w:rsidRPr="00084C4B" w:rsidRDefault="00A5009F" w:rsidP="002E79F9">
      <w:pPr>
        <w:ind w:firstLine="708"/>
        <w:jc w:val="both"/>
        <w:rPr>
          <w:sz w:val="24"/>
          <w:szCs w:val="24"/>
        </w:rPr>
      </w:pPr>
    </w:p>
    <w:p w:rsidR="00A5009F" w:rsidRPr="00084C4B" w:rsidRDefault="00A5009F" w:rsidP="002E79F9">
      <w:pPr>
        <w:jc w:val="both"/>
      </w:pPr>
      <w:r w:rsidRPr="00084C4B">
        <w:tab/>
      </w:r>
    </w:p>
    <w:p w:rsidR="00A5009F" w:rsidRPr="00084C4B" w:rsidRDefault="00A5009F" w:rsidP="00A5009F">
      <w:pPr>
        <w:rPr>
          <w:b/>
        </w:rPr>
      </w:pPr>
      <w:r w:rsidRPr="00084C4B">
        <w:rPr>
          <w:b/>
        </w:rPr>
        <w:t>AKADEMİK TEŞVİK DÜZENLEME, DENETLEME VE İTİRAZ KOMİSYONU</w:t>
      </w:r>
    </w:p>
    <w:p w:rsidR="00A5009F" w:rsidRPr="00084C4B" w:rsidRDefault="00A5009F" w:rsidP="00A5009F">
      <w:pPr>
        <w:jc w:val="center"/>
        <w:rPr>
          <w:b/>
        </w:rPr>
      </w:pPr>
    </w:p>
    <w:tbl>
      <w:tblPr>
        <w:tblW w:w="9776" w:type="dxa"/>
        <w:tblCellMar>
          <w:left w:w="70" w:type="dxa"/>
          <w:right w:w="70" w:type="dxa"/>
        </w:tblCellMar>
        <w:tblLook w:val="04A0" w:firstRow="1" w:lastRow="0" w:firstColumn="1" w:lastColumn="0" w:noHBand="0" w:noVBand="1"/>
      </w:tblPr>
      <w:tblGrid>
        <w:gridCol w:w="421"/>
        <w:gridCol w:w="2976"/>
        <w:gridCol w:w="3261"/>
        <w:gridCol w:w="3118"/>
      </w:tblGrid>
      <w:tr w:rsidR="00084C4B" w:rsidRPr="00084C4B" w:rsidTr="00A5009F">
        <w:trPr>
          <w:trHeight w:val="636"/>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A5009F" w:rsidRPr="00084C4B" w:rsidRDefault="00A5009F">
            <w:pPr>
              <w:jc w:val="center"/>
              <w:rPr>
                <w:b/>
                <w:bCs/>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A5009F">
            <w:pPr>
              <w:jc w:val="center"/>
              <w:rPr>
                <w:b/>
                <w:bCs/>
                <w:sz w:val="22"/>
                <w:szCs w:val="22"/>
              </w:rPr>
            </w:pPr>
            <w:r w:rsidRPr="00084C4B">
              <w:rPr>
                <w:b/>
                <w:bCs/>
                <w:sz w:val="22"/>
                <w:szCs w:val="22"/>
              </w:rPr>
              <w:t xml:space="preserve">Doçentlik Temel Alanı </w:t>
            </w:r>
          </w:p>
        </w:tc>
        <w:tc>
          <w:tcPr>
            <w:tcW w:w="3261" w:type="dxa"/>
            <w:tcBorders>
              <w:top w:val="single" w:sz="4" w:space="0" w:color="auto"/>
              <w:left w:val="nil"/>
              <w:bottom w:val="single" w:sz="4" w:space="0" w:color="auto"/>
              <w:right w:val="single" w:sz="4" w:space="0" w:color="auto"/>
            </w:tcBorders>
            <w:shd w:val="clear" w:color="auto" w:fill="FFFFFF"/>
            <w:noWrap/>
            <w:vAlign w:val="center"/>
            <w:hideMark/>
          </w:tcPr>
          <w:p w:rsidR="00A5009F" w:rsidRPr="00084C4B" w:rsidRDefault="00A5009F">
            <w:pPr>
              <w:jc w:val="center"/>
              <w:rPr>
                <w:b/>
                <w:bCs/>
                <w:sz w:val="22"/>
                <w:szCs w:val="22"/>
              </w:rPr>
            </w:pPr>
            <w:r w:rsidRPr="00084C4B">
              <w:rPr>
                <w:b/>
                <w:bCs/>
                <w:sz w:val="22"/>
                <w:szCs w:val="22"/>
              </w:rPr>
              <w:t>Adı Soyadı</w:t>
            </w:r>
          </w:p>
        </w:tc>
        <w:tc>
          <w:tcPr>
            <w:tcW w:w="3118" w:type="dxa"/>
            <w:tcBorders>
              <w:top w:val="single" w:sz="4" w:space="0" w:color="auto"/>
              <w:left w:val="nil"/>
              <w:bottom w:val="single" w:sz="4" w:space="0" w:color="auto"/>
              <w:right w:val="single" w:sz="4" w:space="0" w:color="auto"/>
            </w:tcBorders>
            <w:shd w:val="clear" w:color="auto" w:fill="FFFFFF"/>
            <w:noWrap/>
            <w:vAlign w:val="center"/>
            <w:hideMark/>
          </w:tcPr>
          <w:p w:rsidR="00A5009F" w:rsidRPr="00084C4B" w:rsidRDefault="00A5009F">
            <w:pPr>
              <w:jc w:val="center"/>
              <w:rPr>
                <w:b/>
                <w:bCs/>
                <w:sz w:val="22"/>
                <w:szCs w:val="22"/>
              </w:rPr>
            </w:pPr>
            <w:r w:rsidRPr="00084C4B">
              <w:rPr>
                <w:b/>
                <w:bCs/>
                <w:sz w:val="22"/>
                <w:szCs w:val="22"/>
              </w:rPr>
              <w:t>Kadro Birimi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 xml:space="preserve">Eğitim Bilimleri </w:t>
            </w:r>
          </w:p>
        </w:tc>
        <w:tc>
          <w:tcPr>
            <w:tcW w:w="3261"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bCs/>
                <w:sz w:val="22"/>
                <w:szCs w:val="22"/>
              </w:rPr>
            </w:pPr>
            <w:proofErr w:type="spellStart"/>
            <w:r w:rsidRPr="00084C4B">
              <w:rPr>
                <w:bCs/>
                <w:sz w:val="22"/>
                <w:szCs w:val="22"/>
              </w:rPr>
              <w:t>Prof.Dr</w:t>
            </w:r>
            <w:proofErr w:type="spellEnd"/>
            <w:r w:rsidRPr="00084C4B">
              <w:rPr>
                <w:bCs/>
                <w:sz w:val="22"/>
                <w:szCs w:val="22"/>
              </w:rPr>
              <w:t xml:space="preserve">. </w:t>
            </w:r>
            <w:proofErr w:type="spellStart"/>
            <w:r w:rsidR="00DA47D1" w:rsidRPr="00084C4B">
              <w:rPr>
                <w:bCs/>
                <w:sz w:val="22"/>
                <w:szCs w:val="22"/>
              </w:rPr>
              <w:t>Diğdem</w:t>
            </w:r>
            <w:proofErr w:type="spellEnd"/>
            <w:r w:rsidR="00DA47D1" w:rsidRPr="00084C4B">
              <w:rPr>
                <w:bCs/>
                <w:sz w:val="22"/>
                <w:szCs w:val="22"/>
              </w:rPr>
              <w:t xml:space="preserve"> Müge SİYEZ</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Buca Eğitim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Fen Bilimleri ve Matematik</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A5009F">
            <w:pPr>
              <w:rPr>
                <w:bCs/>
                <w:sz w:val="22"/>
                <w:szCs w:val="22"/>
              </w:rPr>
            </w:pPr>
            <w:proofErr w:type="spellStart"/>
            <w:proofErr w:type="gramStart"/>
            <w:r w:rsidRPr="00084C4B">
              <w:rPr>
                <w:bCs/>
                <w:sz w:val="22"/>
                <w:szCs w:val="22"/>
              </w:rPr>
              <w:t>Prof.Dr.</w:t>
            </w:r>
            <w:r w:rsidR="00DA47D1" w:rsidRPr="00084C4B">
              <w:rPr>
                <w:bCs/>
                <w:sz w:val="22"/>
                <w:szCs w:val="22"/>
              </w:rPr>
              <w:t>Kadriye</w:t>
            </w:r>
            <w:proofErr w:type="spellEnd"/>
            <w:proofErr w:type="gramEnd"/>
            <w:r w:rsidR="00DA47D1" w:rsidRPr="00084C4B">
              <w:rPr>
                <w:bCs/>
                <w:sz w:val="22"/>
                <w:szCs w:val="22"/>
              </w:rPr>
              <w:t xml:space="preserve"> ERTEKİN</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Fen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3</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Filoloji</w:t>
            </w:r>
          </w:p>
        </w:tc>
        <w:tc>
          <w:tcPr>
            <w:tcW w:w="3261"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bCs/>
                <w:sz w:val="22"/>
                <w:szCs w:val="22"/>
              </w:rPr>
            </w:pPr>
            <w:proofErr w:type="spellStart"/>
            <w:proofErr w:type="gramStart"/>
            <w:r w:rsidRPr="00084C4B">
              <w:rPr>
                <w:bCs/>
                <w:sz w:val="22"/>
                <w:szCs w:val="22"/>
              </w:rPr>
              <w:t>Prof.Dr.Caner</w:t>
            </w:r>
            <w:proofErr w:type="spellEnd"/>
            <w:proofErr w:type="gramEnd"/>
            <w:r w:rsidRPr="00084C4B">
              <w:rPr>
                <w:bCs/>
                <w:sz w:val="22"/>
                <w:szCs w:val="22"/>
              </w:rPr>
              <w:t xml:space="preserve"> KERİMOĞLU</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Buca Eğitim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4</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Güzel Sanatlar</w:t>
            </w:r>
          </w:p>
        </w:tc>
        <w:tc>
          <w:tcPr>
            <w:tcW w:w="3261"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bCs/>
                <w:sz w:val="22"/>
                <w:szCs w:val="22"/>
              </w:rPr>
            </w:pPr>
            <w:proofErr w:type="spellStart"/>
            <w:r w:rsidRPr="00084C4B">
              <w:rPr>
                <w:bCs/>
                <w:sz w:val="22"/>
                <w:szCs w:val="22"/>
              </w:rPr>
              <w:t>Doç.</w:t>
            </w:r>
            <w:r w:rsidR="00DA47D1" w:rsidRPr="00084C4B">
              <w:rPr>
                <w:bCs/>
                <w:sz w:val="22"/>
                <w:szCs w:val="22"/>
              </w:rPr>
              <w:t>Dr</w:t>
            </w:r>
            <w:proofErr w:type="spellEnd"/>
            <w:r w:rsidR="00DA47D1" w:rsidRPr="00084C4B">
              <w:rPr>
                <w:bCs/>
                <w:sz w:val="22"/>
                <w:szCs w:val="22"/>
              </w:rPr>
              <w:t>. Ahmet Beyhan ÖZDEMİR</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Güzel Sanatlar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5</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Hukuk</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DA47D1">
            <w:pPr>
              <w:rPr>
                <w:bCs/>
                <w:sz w:val="22"/>
                <w:szCs w:val="22"/>
              </w:rPr>
            </w:pPr>
            <w:proofErr w:type="spellStart"/>
            <w:r w:rsidRPr="00084C4B">
              <w:rPr>
                <w:bCs/>
                <w:sz w:val="22"/>
                <w:szCs w:val="22"/>
              </w:rPr>
              <w:t>Prof.Dr</w:t>
            </w:r>
            <w:proofErr w:type="spellEnd"/>
            <w:r w:rsidRPr="00084C4B">
              <w:rPr>
                <w:bCs/>
                <w:sz w:val="22"/>
                <w:szCs w:val="22"/>
              </w:rPr>
              <w:t>. Mehmet Refik KORKUSUZ</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Hukuk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rsidR="00A5009F" w:rsidRPr="00084C4B" w:rsidRDefault="00A5009F">
            <w:pPr>
              <w:jc w:val="center"/>
              <w:rPr>
                <w:sz w:val="22"/>
                <w:szCs w:val="22"/>
              </w:rPr>
            </w:pPr>
            <w:r w:rsidRPr="00084C4B">
              <w:rPr>
                <w:sz w:val="22"/>
                <w:szCs w:val="22"/>
              </w:rPr>
              <w:t>6</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A5009F">
            <w:pPr>
              <w:rPr>
                <w:sz w:val="22"/>
                <w:szCs w:val="22"/>
              </w:rPr>
            </w:pPr>
            <w:r w:rsidRPr="00084C4B">
              <w:rPr>
                <w:sz w:val="22"/>
                <w:szCs w:val="22"/>
              </w:rPr>
              <w:t>İlahiyat</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DA47D1">
            <w:pPr>
              <w:rPr>
                <w:bCs/>
                <w:sz w:val="22"/>
                <w:szCs w:val="22"/>
              </w:rPr>
            </w:pPr>
            <w:proofErr w:type="spellStart"/>
            <w:r w:rsidRPr="00084C4B">
              <w:rPr>
                <w:bCs/>
                <w:sz w:val="22"/>
                <w:szCs w:val="22"/>
              </w:rPr>
              <w:t>Doç.Dr</w:t>
            </w:r>
            <w:proofErr w:type="spellEnd"/>
            <w:r w:rsidRPr="00084C4B">
              <w:rPr>
                <w:bCs/>
                <w:sz w:val="22"/>
                <w:szCs w:val="22"/>
              </w:rPr>
              <w:t>. Zafer DUYGU</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A5009F">
            <w:pPr>
              <w:rPr>
                <w:sz w:val="22"/>
                <w:szCs w:val="22"/>
              </w:rPr>
            </w:pPr>
            <w:r w:rsidRPr="00084C4B">
              <w:rPr>
                <w:sz w:val="22"/>
                <w:szCs w:val="22"/>
              </w:rPr>
              <w:t>İlahiyat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7</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Mimarlık, Planlama ve Tasarım</w:t>
            </w:r>
          </w:p>
        </w:tc>
        <w:tc>
          <w:tcPr>
            <w:tcW w:w="3261"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DA47D1">
            <w:pPr>
              <w:rPr>
                <w:bCs/>
                <w:sz w:val="22"/>
                <w:szCs w:val="22"/>
              </w:rPr>
            </w:pPr>
            <w:proofErr w:type="spellStart"/>
            <w:r w:rsidRPr="00084C4B">
              <w:rPr>
                <w:bCs/>
                <w:sz w:val="22"/>
                <w:szCs w:val="22"/>
              </w:rPr>
              <w:t>Prof.Dr</w:t>
            </w:r>
            <w:proofErr w:type="spellEnd"/>
            <w:r w:rsidRPr="00084C4B">
              <w:rPr>
                <w:bCs/>
                <w:sz w:val="22"/>
                <w:szCs w:val="22"/>
              </w:rPr>
              <w:t>. Kemal Mert ÇUBUKÇU</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Mimarlık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8</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Mühendislik</w:t>
            </w:r>
          </w:p>
        </w:tc>
        <w:tc>
          <w:tcPr>
            <w:tcW w:w="3261"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bCs/>
                <w:sz w:val="22"/>
                <w:szCs w:val="22"/>
              </w:rPr>
            </w:pPr>
            <w:proofErr w:type="spellStart"/>
            <w:r w:rsidRPr="00084C4B">
              <w:rPr>
                <w:bCs/>
                <w:sz w:val="22"/>
                <w:szCs w:val="22"/>
              </w:rPr>
              <w:t>Prof.Dr</w:t>
            </w:r>
            <w:proofErr w:type="spellEnd"/>
            <w:r w:rsidRPr="00084C4B">
              <w:rPr>
                <w:bCs/>
                <w:sz w:val="22"/>
                <w:szCs w:val="22"/>
              </w:rPr>
              <w:t>.</w:t>
            </w:r>
            <w:r w:rsidR="00DA47D1" w:rsidRPr="00084C4B">
              <w:rPr>
                <w:bCs/>
                <w:sz w:val="22"/>
                <w:szCs w:val="22"/>
              </w:rPr>
              <w:t xml:space="preserve"> Hasan ÖZTÜRK</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Mühendislik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9</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Sağlık Bilimleri</w:t>
            </w:r>
          </w:p>
        </w:tc>
        <w:tc>
          <w:tcPr>
            <w:tcW w:w="3261"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bCs/>
                <w:sz w:val="22"/>
                <w:szCs w:val="22"/>
              </w:rPr>
            </w:pPr>
            <w:proofErr w:type="spellStart"/>
            <w:r w:rsidRPr="00084C4B">
              <w:rPr>
                <w:bCs/>
                <w:sz w:val="22"/>
                <w:szCs w:val="22"/>
              </w:rPr>
              <w:t>Prof.Dr</w:t>
            </w:r>
            <w:proofErr w:type="spellEnd"/>
            <w:r w:rsidRPr="00084C4B">
              <w:rPr>
                <w:bCs/>
                <w:sz w:val="22"/>
                <w:szCs w:val="22"/>
              </w:rPr>
              <w:t>.</w:t>
            </w:r>
            <w:r w:rsidR="002041DC" w:rsidRPr="00084C4B">
              <w:rPr>
                <w:bCs/>
                <w:sz w:val="22"/>
                <w:szCs w:val="22"/>
              </w:rPr>
              <w:t xml:space="preserve"> Şermin GENÇ</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2041DC">
            <w:pPr>
              <w:rPr>
                <w:sz w:val="22"/>
                <w:szCs w:val="22"/>
              </w:rPr>
            </w:pPr>
            <w:r w:rsidRPr="00084C4B">
              <w:rPr>
                <w:sz w:val="22"/>
                <w:szCs w:val="22"/>
              </w:rPr>
              <w:t>Sağlık Bilimleri Enstitüsü</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10</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Sosyal, Beşeri ve İdari Bilimler</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2041DC">
            <w:pPr>
              <w:rPr>
                <w:bCs/>
                <w:sz w:val="22"/>
                <w:szCs w:val="22"/>
              </w:rPr>
            </w:pPr>
            <w:proofErr w:type="spellStart"/>
            <w:r w:rsidRPr="00084C4B">
              <w:rPr>
                <w:bCs/>
                <w:sz w:val="22"/>
                <w:szCs w:val="22"/>
              </w:rPr>
              <w:t>Doç.Dr</w:t>
            </w:r>
            <w:proofErr w:type="spellEnd"/>
            <w:r w:rsidRPr="00084C4B">
              <w:rPr>
                <w:bCs/>
                <w:sz w:val="22"/>
                <w:szCs w:val="22"/>
              </w:rPr>
              <w:t>. İlkay TAŞ GÜRSOY</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2041DC">
            <w:pPr>
              <w:rPr>
                <w:sz w:val="22"/>
                <w:szCs w:val="22"/>
              </w:rPr>
            </w:pPr>
            <w:r w:rsidRPr="00084C4B">
              <w:rPr>
                <w:sz w:val="22"/>
                <w:szCs w:val="22"/>
              </w:rPr>
              <w:t>Turizm Fakültesi</w:t>
            </w:r>
          </w:p>
        </w:tc>
      </w:tr>
      <w:tr w:rsidR="00084C4B" w:rsidRPr="00084C4B" w:rsidTr="00A5009F">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rsidR="00A5009F" w:rsidRPr="00084C4B" w:rsidRDefault="00A5009F">
            <w:pPr>
              <w:jc w:val="center"/>
              <w:rPr>
                <w:sz w:val="22"/>
                <w:szCs w:val="22"/>
              </w:rPr>
            </w:pPr>
            <w:r w:rsidRPr="00084C4B">
              <w:rPr>
                <w:sz w:val="22"/>
                <w:szCs w:val="22"/>
              </w:rPr>
              <w:t>11</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A5009F">
            <w:pPr>
              <w:rPr>
                <w:sz w:val="22"/>
                <w:szCs w:val="22"/>
              </w:rPr>
            </w:pPr>
            <w:r w:rsidRPr="00084C4B">
              <w:rPr>
                <w:sz w:val="22"/>
                <w:szCs w:val="22"/>
              </w:rPr>
              <w:t>Spor Bilimleri</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A5009F">
            <w:pPr>
              <w:rPr>
                <w:bCs/>
                <w:sz w:val="22"/>
                <w:szCs w:val="22"/>
              </w:rPr>
            </w:pPr>
            <w:proofErr w:type="spellStart"/>
            <w:r w:rsidRPr="00084C4B">
              <w:rPr>
                <w:bCs/>
                <w:sz w:val="22"/>
                <w:szCs w:val="22"/>
              </w:rPr>
              <w:t>D</w:t>
            </w:r>
            <w:r w:rsidR="002041DC" w:rsidRPr="00084C4B">
              <w:rPr>
                <w:bCs/>
                <w:sz w:val="22"/>
                <w:szCs w:val="22"/>
              </w:rPr>
              <w:t>oç.Dr</w:t>
            </w:r>
            <w:proofErr w:type="spellEnd"/>
            <w:r w:rsidR="002041DC" w:rsidRPr="00084C4B">
              <w:rPr>
                <w:bCs/>
                <w:sz w:val="22"/>
                <w:szCs w:val="22"/>
              </w:rPr>
              <w:t>. Hikmet GÜMÜŞ</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009F" w:rsidRPr="00084C4B" w:rsidRDefault="00A5009F">
            <w:pPr>
              <w:rPr>
                <w:sz w:val="22"/>
                <w:szCs w:val="22"/>
              </w:rPr>
            </w:pPr>
            <w:r w:rsidRPr="00084C4B">
              <w:rPr>
                <w:sz w:val="22"/>
                <w:szCs w:val="22"/>
              </w:rPr>
              <w:t>Spor Bilimleri Fakültesi</w:t>
            </w:r>
          </w:p>
        </w:tc>
      </w:tr>
      <w:tr w:rsidR="00084C4B" w:rsidRPr="00084C4B" w:rsidTr="00A5009F">
        <w:trPr>
          <w:trHeight w:val="236"/>
        </w:trPr>
        <w:tc>
          <w:tcPr>
            <w:tcW w:w="421" w:type="dxa"/>
            <w:tcBorders>
              <w:top w:val="single" w:sz="4" w:space="0" w:color="auto"/>
              <w:left w:val="single" w:sz="4" w:space="0" w:color="auto"/>
              <w:bottom w:val="single" w:sz="4" w:space="0" w:color="auto"/>
              <w:right w:val="single" w:sz="4" w:space="0" w:color="auto"/>
            </w:tcBorders>
            <w:hideMark/>
          </w:tcPr>
          <w:p w:rsidR="00A5009F" w:rsidRPr="00084C4B" w:rsidRDefault="00A5009F">
            <w:pPr>
              <w:jc w:val="center"/>
              <w:rPr>
                <w:sz w:val="22"/>
                <w:szCs w:val="22"/>
              </w:rPr>
            </w:pPr>
            <w:r w:rsidRPr="00084C4B">
              <w:rPr>
                <w:sz w:val="22"/>
                <w:szCs w:val="22"/>
              </w:rPr>
              <w:t>12</w:t>
            </w:r>
          </w:p>
        </w:tc>
        <w:tc>
          <w:tcPr>
            <w:tcW w:w="2976"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Ziraat, Orman ve Su Ürünleri</w:t>
            </w:r>
          </w:p>
        </w:tc>
        <w:tc>
          <w:tcPr>
            <w:tcW w:w="3261"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bCs/>
                <w:sz w:val="22"/>
                <w:szCs w:val="22"/>
              </w:rPr>
            </w:pPr>
            <w:proofErr w:type="spellStart"/>
            <w:proofErr w:type="gramStart"/>
            <w:r w:rsidRPr="00084C4B">
              <w:rPr>
                <w:bCs/>
                <w:sz w:val="22"/>
                <w:szCs w:val="22"/>
              </w:rPr>
              <w:t>Prof.Dr.Şermin</w:t>
            </w:r>
            <w:proofErr w:type="spellEnd"/>
            <w:proofErr w:type="gramEnd"/>
            <w:r w:rsidRPr="00084C4B">
              <w:rPr>
                <w:bCs/>
                <w:sz w:val="22"/>
                <w:szCs w:val="22"/>
              </w:rPr>
              <w:t xml:space="preserve"> AÇIK ÇINAR</w:t>
            </w:r>
          </w:p>
        </w:tc>
        <w:tc>
          <w:tcPr>
            <w:tcW w:w="3118" w:type="dxa"/>
            <w:tcBorders>
              <w:top w:val="single" w:sz="4" w:space="0" w:color="auto"/>
              <w:left w:val="single" w:sz="4" w:space="0" w:color="auto"/>
              <w:bottom w:val="single" w:sz="4" w:space="0" w:color="auto"/>
              <w:right w:val="single" w:sz="4" w:space="0" w:color="auto"/>
            </w:tcBorders>
            <w:vAlign w:val="center"/>
            <w:hideMark/>
          </w:tcPr>
          <w:p w:rsidR="00A5009F" w:rsidRPr="00084C4B" w:rsidRDefault="00A5009F">
            <w:pPr>
              <w:rPr>
                <w:sz w:val="22"/>
                <w:szCs w:val="22"/>
              </w:rPr>
            </w:pPr>
            <w:r w:rsidRPr="00084C4B">
              <w:rPr>
                <w:sz w:val="22"/>
                <w:szCs w:val="22"/>
              </w:rPr>
              <w:t xml:space="preserve">Deniz Bilimleri ve </w:t>
            </w:r>
            <w:proofErr w:type="spellStart"/>
            <w:r w:rsidRPr="00084C4B">
              <w:rPr>
                <w:sz w:val="22"/>
                <w:szCs w:val="22"/>
              </w:rPr>
              <w:t>Tekn.Ens</w:t>
            </w:r>
            <w:proofErr w:type="spellEnd"/>
            <w:r w:rsidRPr="00084C4B">
              <w:rPr>
                <w:sz w:val="22"/>
                <w:szCs w:val="22"/>
              </w:rPr>
              <w:t>..</w:t>
            </w:r>
          </w:p>
        </w:tc>
      </w:tr>
    </w:tbl>
    <w:p w:rsidR="00A5009F" w:rsidRDefault="00A5009F" w:rsidP="004C094C">
      <w:pPr>
        <w:spacing w:after="120"/>
        <w:jc w:val="both"/>
      </w:pPr>
    </w:p>
    <w:p w:rsidR="007C2075" w:rsidRDefault="00DE6817" w:rsidP="00BA0A4F">
      <w:pPr>
        <w:spacing w:after="120"/>
        <w:ind w:left="708"/>
        <w:jc w:val="both"/>
        <w:rPr>
          <w:sz w:val="24"/>
          <w:szCs w:val="24"/>
          <w:lang w:eastAsia="x-none"/>
        </w:rPr>
      </w:pPr>
      <w:r w:rsidRPr="007C2075">
        <w:rPr>
          <w:b/>
          <w:sz w:val="24"/>
          <w:szCs w:val="24"/>
          <w:u w:val="single"/>
        </w:rPr>
        <w:t>KARAR 3-</w:t>
      </w:r>
      <w:r w:rsidR="007C2075" w:rsidRPr="007C2075">
        <w:rPr>
          <w:sz w:val="24"/>
          <w:szCs w:val="24"/>
          <w:lang w:eastAsia="x-none"/>
        </w:rPr>
        <w:t xml:space="preserve"> Palyatif Bakım Uygulama ve Araştırma Merkezi palyatif bakım, palyatif bakıma ilişkin iş ve işlemleri yürütmek amacı ve faaliyet alanı ile kurulmuş ancak merkezin amaçlarında bulunan faaliyetlerin Uygulama ve Araştırma Hastanesi bünyesinde yürütüldüğü, kuruluş yönetmeliğin kabulü sonrası faaliyetlerine 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w:t>
      </w:r>
      <w:r w:rsidR="00BA0A4F">
        <w:rPr>
          <w:sz w:val="24"/>
          <w:szCs w:val="24"/>
          <w:lang w:eastAsia="x-none"/>
        </w:rPr>
        <w:t>na ilişkin</w:t>
      </w:r>
      <w:r w:rsidR="00752C19">
        <w:rPr>
          <w:sz w:val="24"/>
          <w:szCs w:val="24"/>
          <w:lang w:eastAsia="x-none"/>
        </w:rPr>
        <w:t xml:space="preserve"> </w:t>
      </w:r>
      <w:r w:rsidR="00E16951">
        <w:rPr>
          <w:sz w:val="24"/>
          <w:szCs w:val="24"/>
          <w:lang w:eastAsia="x-none"/>
        </w:rPr>
        <w:t xml:space="preserve">Strateji Geliştirme Daire </w:t>
      </w:r>
      <w:r w:rsidR="009A4972">
        <w:rPr>
          <w:sz w:val="24"/>
          <w:szCs w:val="24"/>
          <w:lang w:eastAsia="x-none"/>
        </w:rPr>
        <w:t>Başkanlığın</w:t>
      </w:r>
      <w:r w:rsidR="00752C19">
        <w:rPr>
          <w:sz w:val="24"/>
          <w:szCs w:val="24"/>
          <w:lang w:eastAsia="x-none"/>
        </w:rPr>
        <w:t xml:space="preserve"> 16.11.2022 </w:t>
      </w:r>
      <w:r w:rsidR="00BA0A4F">
        <w:rPr>
          <w:sz w:val="24"/>
          <w:szCs w:val="24"/>
          <w:lang w:eastAsia="x-none"/>
        </w:rPr>
        <w:t>tarih ve</w:t>
      </w:r>
      <w:r w:rsidR="00752C19">
        <w:rPr>
          <w:sz w:val="24"/>
          <w:szCs w:val="24"/>
          <w:lang w:eastAsia="x-none"/>
        </w:rPr>
        <w:t xml:space="preserve"> 426813</w:t>
      </w:r>
      <w:r w:rsidR="00BA0A4F">
        <w:rPr>
          <w:sz w:val="24"/>
          <w:szCs w:val="24"/>
          <w:lang w:eastAsia="x-none"/>
        </w:rPr>
        <w:t xml:space="preserve"> </w:t>
      </w:r>
      <w:r w:rsidR="00752C19">
        <w:rPr>
          <w:sz w:val="24"/>
          <w:szCs w:val="24"/>
          <w:lang w:eastAsia="x-none"/>
        </w:rPr>
        <w:t>s</w:t>
      </w:r>
      <w:r w:rsidR="00BA0A4F">
        <w:rPr>
          <w:sz w:val="24"/>
          <w:szCs w:val="24"/>
          <w:lang w:eastAsia="x-none"/>
        </w:rPr>
        <w:t>ayılı yazısı ile ekleri incelendi.</w:t>
      </w:r>
    </w:p>
    <w:p w:rsidR="004C094C" w:rsidRDefault="004C094C" w:rsidP="00BA0A4F">
      <w:pPr>
        <w:spacing w:after="120"/>
        <w:ind w:left="708"/>
        <w:jc w:val="both"/>
        <w:rPr>
          <w:sz w:val="24"/>
          <w:szCs w:val="24"/>
          <w:lang w:eastAsia="x-none"/>
        </w:rPr>
      </w:pPr>
    </w:p>
    <w:p w:rsidR="004C094C" w:rsidRDefault="004C094C" w:rsidP="00BA0A4F">
      <w:pPr>
        <w:spacing w:after="120"/>
        <w:ind w:left="708"/>
        <w:jc w:val="both"/>
        <w:rPr>
          <w:sz w:val="24"/>
          <w:szCs w:val="24"/>
          <w:lang w:eastAsia="x-none"/>
        </w:rPr>
      </w:pPr>
    </w:p>
    <w:p w:rsidR="00E910AC" w:rsidRDefault="00E910AC" w:rsidP="00BA0A4F">
      <w:pPr>
        <w:spacing w:after="120"/>
        <w:ind w:left="708"/>
        <w:jc w:val="both"/>
        <w:rPr>
          <w:sz w:val="24"/>
          <w:szCs w:val="24"/>
          <w:lang w:eastAsia="x-none"/>
        </w:rPr>
      </w:pPr>
    </w:p>
    <w:p w:rsidR="004C094C" w:rsidRDefault="004C094C" w:rsidP="00BA0A4F">
      <w:pPr>
        <w:spacing w:after="120"/>
        <w:ind w:left="708"/>
        <w:jc w:val="both"/>
        <w:rPr>
          <w:sz w:val="24"/>
          <w:szCs w:val="24"/>
          <w:lang w:eastAsia="x-none"/>
        </w:rPr>
      </w:pPr>
    </w:p>
    <w:p w:rsidR="00BA0A4F" w:rsidRDefault="00BA0A4F" w:rsidP="00C913AF">
      <w:pPr>
        <w:shd w:val="clear" w:color="auto" w:fill="FFFFFF"/>
        <w:spacing w:after="120"/>
        <w:ind w:firstLine="708"/>
        <w:rPr>
          <w:b/>
          <w:sz w:val="24"/>
          <w:szCs w:val="24"/>
        </w:rPr>
      </w:pPr>
      <w:r w:rsidRPr="00BA0A4F">
        <w:rPr>
          <w:b/>
          <w:sz w:val="24"/>
          <w:szCs w:val="24"/>
        </w:rPr>
        <w:t>Görüşmeler sonunda;</w:t>
      </w:r>
    </w:p>
    <w:p w:rsidR="009A4972" w:rsidRPr="009A4972" w:rsidRDefault="009A4972" w:rsidP="00C913AF">
      <w:pPr>
        <w:pStyle w:val="3-normalyaz"/>
        <w:spacing w:before="0" w:beforeAutospacing="0" w:after="120" w:afterAutospacing="0"/>
        <w:ind w:left="708"/>
        <w:jc w:val="both"/>
      </w:pPr>
      <w:r w:rsidRPr="009A4972">
        <w:t>Üniversitemizin Uygulama ve Araştırma Merkezlerinden Palyatif Bakım Uygulama ve Araştırma Merkezi 07.09.2012 tarihli ve 28404 sayılı Resmi Gazete’ de yayımlanan yönetmeliği ile faaliyetlerine başlamıştır. Merkezin yönetmeliğinde tanımlanan amaçları</w:t>
      </w:r>
      <w:r w:rsidR="00B76CD5">
        <w:t>,</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Öncelikle kanser hastaları olmak üzere, erişkin ve </w:t>
      </w:r>
      <w:proofErr w:type="gramStart"/>
      <w:r w:rsidRPr="009A4972">
        <w:rPr>
          <w:rFonts w:ascii="Times New Roman" w:eastAsia="Times New Roman" w:hAnsi="Times New Roman"/>
          <w:color w:val="000000"/>
          <w:sz w:val="24"/>
          <w:szCs w:val="24"/>
          <w:lang w:eastAsia="tr-TR"/>
        </w:rPr>
        <w:t>çocukta  palyatif</w:t>
      </w:r>
      <w:proofErr w:type="gramEnd"/>
      <w:r w:rsidRPr="009A4972">
        <w:rPr>
          <w:rFonts w:ascii="Times New Roman" w:eastAsia="Times New Roman" w:hAnsi="Times New Roman"/>
          <w:color w:val="000000"/>
          <w:sz w:val="24"/>
          <w:szCs w:val="24"/>
          <w:lang w:eastAsia="tr-TR"/>
        </w:rPr>
        <w:t>  bakım gereksinimi duyulan tüm hastalıklara ilişkin bölgesel epidemiyolojik verileri toplamak, analiz etmek ve yorumlamak.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 xml:space="preserve">Hasta-hasta yakınları, sağlık çalışanları ve toplumda, </w:t>
      </w:r>
      <w:proofErr w:type="gramStart"/>
      <w:r w:rsidRPr="009A4972">
        <w:rPr>
          <w:rFonts w:ascii="Times New Roman" w:eastAsia="Times New Roman" w:hAnsi="Times New Roman"/>
          <w:color w:val="000000"/>
          <w:sz w:val="24"/>
          <w:szCs w:val="24"/>
          <w:lang w:eastAsia="tr-TR"/>
        </w:rPr>
        <w:t>palyatif  bakım</w:t>
      </w:r>
      <w:proofErr w:type="gramEnd"/>
      <w:r w:rsidRPr="009A4972">
        <w:rPr>
          <w:rFonts w:ascii="Times New Roman" w:eastAsia="Times New Roman" w:hAnsi="Times New Roman"/>
          <w:color w:val="000000"/>
          <w:sz w:val="24"/>
          <w:szCs w:val="24"/>
          <w:lang w:eastAsia="tr-TR"/>
        </w:rPr>
        <w:t xml:space="preserve"> konusunda farkındalığı ve bilinçlenmeyi sağlayarak hasta ve hasta yakınlarının yaşam kalitesini yükseltmek.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Palyatif bakım gereksinimlerini saptamak ve bu alandaki hizmetin kalitesini geliştirebilmek için bilimsel araştırmalar yapmak.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Palyatif bakım hizmetlerinin belirlenen standartlar doğrultusunda uygulanması için sağlık çalışanlarına gerekli bilgi ve beceriyi kazandırmak amacıyla hem kurumumuzda hizmet içi eğitimler düzenlemek.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 xml:space="preserve">Temel ve ileri </w:t>
      </w:r>
      <w:proofErr w:type="gramStart"/>
      <w:r w:rsidRPr="009A4972">
        <w:rPr>
          <w:rFonts w:ascii="Times New Roman" w:eastAsia="Times New Roman" w:hAnsi="Times New Roman"/>
          <w:color w:val="000000"/>
          <w:sz w:val="24"/>
          <w:szCs w:val="24"/>
          <w:lang w:eastAsia="tr-TR"/>
        </w:rPr>
        <w:t>düzey  palyatif</w:t>
      </w:r>
      <w:proofErr w:type="gramEnd"/>
      <w:r w:rsidRPr="009A4972">
        <w:rPr>
          <w:rFonts w:ascii="Times New Roman" w:eastAsia="Times New Roman" w:hAnsi="Times New Roman"/>
          <w:color w:val="000000"/>
          <w:sz w:val="24"/>
          <w:szCs w:val="24"/>
          <w:lang w:eastAsia="tr-TR"/>
        </w:rPr>
        <w:t>  bakım konusunda seminer, kurs, konferans düzenlemek, Merkezin yetkilendirilmesi durumunda sertifika programları açmak.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Palyatif bakım uzmanlık eğitimi veren yurt dışı eğitim kuruluşları ile ortaklaşa çalışarak palyatif bakım eğitim programları geliştirmek.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Ülkemizde palyatif bakımın ayrı bir uzmanlık alanı kabul edilmesi durumunda, palyatif bakım uzmanlık öğrencilerinin eğitim ve araştırmalarına katkıda bulunmak.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Palyatif bakıma ilişkin danışmanlık hizmetleri vermek.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Epidemiyolojik ve klinik araştırmalar yapmak ve konuya ilişkin ulusal mevzuat ve etik kurallar çerçevesinde gerek görülen her türlü hizmeti gerçekleştirmek.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 xml:space="preserve">Kanser gibi palyatif bakımın ilgi alanı olan hastalıkların ve/veya bu hastalıkların tedavisinin yarattığı fiziksel, psikolojik, sosyal ve manevi sorun yükünü belirlemek için araştırmalar yapıp, sonuca uygun çözüm önerileri belirlemek ve bunların pratiğe geçirilmesi için ilgili kurum ve kuruluşlarla </w:t>
      </w:r>
      <w:proofErr w:type="gramStart"/>
      <w:r w:rsidRPr="009A4972">
        <w:rPr>
          <w:rFonts w:ascii="Times New Roman" w:eastAsia="Times New Roman" w:hAnsi="Times New Roman"/>
          <w:color w:val="000000"/>
          <w:sz w:val="24"/>
          <w:szCs w:val="24"/>
          <w:lang w:eastAsia="tr-TR"/>
        </w:rPr>
        <w:t>işbirliği</w:t>
      </w:r>
      <w:proofErr w:type="gramEnd"/>
      <w:r w:rsidRPr="009A4972">
        <w:rPr>
          <w:rFonts w:ascii="Times New Roman" w:eastAsia="Times New Roman" w:hAnsi="Times New Roman"/>
          <w:color w:val="000000"/>
          <w:sz w:val="24"/>
          <w:szCs w:val="24"/>
          <w:lang w:eastAsia="tr-TR"/>
        </w:rPr>
        <w:t xml:space="preserve"> yapmak.</w:t>
      </w:r>
    </w:p>
    <w:p w:rsidR="009A4972" w:rsidRPr="009A4972" w:rsidRDefault="009A4972" w:rsidP="00C913AF">
      <w:pPr>
        <w:pStyle w:val="ListeParagraf"/>
        <w:numPr>
          <w:ilvl w:val="0"/>
          <w:numId w:val="46"/>
        </w:numPr>
        <w:spacing w:before="0" w:after="120"/>
        <w:rPr>
          <w:rFonts w:ascii="Times New Roman" w:eastAsia="Times New Roman" w:hAnsi="Times New Roman"/>
          <w:color w:val="000000"/>
          <w:sz w:val="24"/>
          <w:szCs w:val="24"/>
          <w:lang w:eastAsia="tr-TR"/>
        </w:rPr>
      </w:pPr>
      <w:r w:rsidRPr="009A4972">
        <w:rPr>
          <w:rFonts w:ascii="Times New Roman" w:eastAsia="Times New Roman" w:hAnsi="Times New Roman"/>
          <w:color w:val="000000"/>
          <w:sz w:val="24"/>
          <w:szCs w:val="24"/>
          <w:lang w:eastAsia="tr-TR"/>
        </w:rPr>
        <w:t>Merkezin kuruluş amacına ve Yükseköğretim Kanunu amaç ve ilkelerine uygun diğer çalışmaları yapmak.</w:t>
      </w:r>
    </w:p>
    <w:p w:rsidR="009A4972" w:rsidRPr="009A4972" w:rsidRDefault="009A4972" w:rsidP="00C913AF">
      <w:pPr>
        <w:pStyle w:val="ListeParagraf"/>
        <w:spacing w:before="0" w:after="120"/>
        <w:rPr>
          <w:rFonts w:ascii="Times New Roman" w:eastAsia="Times New Roman" w:hAnsi="Times New Roman"/>
          <w:color w:val="000000"/>
          <w:sz w:val="24"/>
          <w:szCs w:val="24"/>
          <w:lang w:eastAsia="tr-TR"/>
        </w:rPr>
      </w:pPr>
    </w:p>
    <w:p w:rsidR="009A4972" w:rsidRPr="009A4972" w:rsidRDefault="009A4972" w:rsidP="00C913AF">
      <w:pPr>
        <w:pStyle w:val="3-normalyaz"/>
        <w:spacing w:before="0" w:beforeAutospacing="0" w:after="120" w:afterAutospacing="0"/>
        <w:ind w:left="566"/>
        <w:jc w:val="both"/>
      </w:pPr>
      <w:r w:rsidRPr="009A4972">
        <w:rPr>
          <w:color w:val="000000"/>
        </w:rPr>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08.11.2021 tarih ve </w:t>
      </w:r>
      <w:r w:rsidRPr="009A4972">
        <w:t>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9A4972" w:rsidRPr="009A4972" w:rsidRDefault="009A4972" w:rsidP="009A4972">
      <w:pPr>
        <w:pStyle w:val="3-normalyaz"/>
        <w:spacing w:line="240" w:lineRule="atLeast"/>
        <w:ind w:firstLine="566"/>
        <w:jc w:val="both"/>
        <w:rPr>
          <w:color w:val="000000"/>
        </w:rPr>
      </w:pPr>
    </w:p>
    <w:p w:rsidR="009A4972" w:rsidRPr="009A4972" w:rsidRDefault="009A4972" w:rsidP="009A4972">
      <w:pPr>
        <w:pStyle w:val="3-normalyaz"/>
        <w:spacing w:line="240" w:lineRule="atLeast"/>
        <w:ind w:firstLine="566"/>
        <w:jc w:val="both"/>
        <w:rPr>
          <w:color w:val="000000"/>
        </w:rPr>
      </w:pPr>
    </w:p>
    <w:p w:rsidR="009A4972" w:rsidRPr="009A4972" w:rsidRDefault="009A4972" w:rsidP="00B76CD5">
      <w:pPr>
        <w:pStyle w:val="3-normalyaz"/>
        <w:spacing w:line="240" w:lineRule="atLeast"/>
        <w:ind w:left="708"/>
        <w:jc w:val="both"/>
        <w:rPr>
          <w:color w:val="222222"/>
          <w:shd w:val="clear" w:color="auto" w:fill="FFFFFF"/>
        </w:rPr>
      </w:pPr>
      <w:r w:rsidRPr="009A4972">
        <w:rPr>
          <w:color w:val="000000"/>
        </w:rPr>
        <w:t xml:space="preserve">Diğer yandan Üniversitemizin de tabi olduğu Sayıştay denetimleri sonucu oluşan raporlar incelendiğinde; </w:t>
      </w:r>
      <w:r w:rsidRPr="009A4972">
        <w:rPr>
          <w:color w:val="222222"/>
          <w:shd w:val="clear" w:color="auto" w:fill="FFFFFF"/>
        </w:rPr>
        <w:t>üniversite bünyesinde fiilen aktif olmayan Uygulama ve Araştırma Merkezlerinin bulunmasının da bulgu konusu yapıldığı görülmüştür.</w:t>
      </w:r>
    </w:p>
    <w:p w:rsidR="00B76CD5" w:rsidRPr="00B76CD5" w:rsidRDefault="009A4972" w:rsidP="00B76CD5">
      <w:pPr>
        <w:pStyle w:val="ListeParagraf"/>
        <w:shd w:val="clear" w:color="auto" w:fill="FFFFFF"/>
        <w:spacing w:after="100" w:afterAutospacing="1"/>
        <w:ind w:left="708"/>
        <w:rPr>
          <w:rFonts w:ascii="Times New Roman" w:hAnsi="Times New Roman"/>
          <w:sz w:val="24"/>
          <w:szCs w:val="24"/>
        </w:rPr>
      </w:pPr>
      <w:r w:rsidRPr="00B76CD5">
        <w:rPr>
          <w:rFonts w:ascii="Times New Roman" w:hAnsi="Times New Roman"/>
          <w:color w:val="000000"/>
          <w:sz w:val="24"/>
          <w:szCs w:val="24"/>
        </w:rPr>
        <w:t xml:space="preserve">Yukarıdaki açıklamalar doğrultusunda </w:t>
      </w:r>
      <w:r w:rsidRPr="00B76CD5">
        <w:rPr>
          <w:rFonts w:ascii="Times New Roman" w:hAnsi="Times New Roman"/>
          <w:sz w:val="24"/>
          <w:szCs w:val="24"/>
        </w:rPr>
        <w:t xml:space="preserve">Palyatif Bakım Uygulama ve Araştırma Merkezi’nin  faaliyet verileri değerlendirildiğinde ; merkezin amaçlarında bulunan faaliyetlerin Uygulama ve Araştırma Hastanesi bünyesinde  yürütüldüğü, </w:t>
      </w:r>
      <w:r w:rsidRPr="00B76CD5">
        <w:rPr>
          <w:rFonts w:ascii="Times New Roman" w:hAnsi="Times New Roman"/>
          <w:bCs/>
          <w:sz w:val="24"/>
          <w:szCs w:val="24"/>
        </w:rPr>
        <w:t xml:space="preserve">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nedeniyle </w:t>
      </w:r>
      <w:r w:rsidR="00B76CD5" w:rsidRPr="00B76CD5">
        <w:rPr>
          <w:rFonts w:ascii="Times New Roman" w:hAnsi="Times New Roman"/>
          <w:sz w:val="24"/>
          <w:szCs w:val="24"/>
        </w:rPr>
        <w:t>kapatılmasının uygunluğuna ve konunun 2547 Sayılı Kanunun 7/d-2 maddesi uyarınca Yükseköğretim Kurulu Başkanlığı’na arzına oybirliği ile karar verildi.</w:t>
      </w:r>
    </w:p>
    <w:p w:rsidR="00A02747" w:rsidRPr="00B76CD5" w:rsidRDefault="00D50AB5" w:rsidP="00514758">
      <w:pPr>
        <w:spacing w:after="120"/>
        <w:ind w:left="708"/>
        <w:jc w:val="both"/>
        <w:rPr>
          <w:sz w:val="24"/>
          <w:szCs w:val="24"/>
          <w:lang w:eastAsia="x-none"/>
        </w:rPr>
      </w:pPr>
      <w:r w:rsidRPr="00B76CD5">
        <w:rPr>
          <w:b/>
          <w:sz w:val="24"/>
          <w:szCs w:val="24"/>
          <w:u w:val="single"/>
        </w:rPr>
        <w:t>KARAR 4-</w:t>
      </w:r>
      <w:r w:rsidRPr="00B76CD5">
        <w:rPr>
          <w:sz w:val="24"/>
          <w:szCs w:val="24"/>
          <w:lang w:eastAsia="x-none"/>
        </w:rPr>
        <w:t xml:space="preserve"> Sağlık Hukuk Uygulama ve Araştırma Merkezi sağlık hukuku alanına giren ulusal ve uluslararası düzeyde araştırma ve uygulama amacı ile kurulmuş ancak faaliyetlerine başladıkları dönemden bugüne değin, kuruluş amaçları doğrultusunda faaliyet ve çıktı üretme, misyon ve vizyon odaklı çalışmalar ile fark yaratma ve kurumsal hedef ve beklenti düzeylerini karşılama noktasında yetersiz kalması ayrıca Üniversitemiz Hukuk Araştırmaları Merkezinde sağlık hukukuna ilişkin araştırma ve uygulama olanağının olması nedeniyle kapatılmasına ilişkin </w:t>
      </w:r>
      <w:r w:rsidR="00A04B70">
        <w:rPr>
          <w:sz w:val="24"/>
          <w:szCs w:val="24"/>
          <w:lang w:eastAsia="x-none"/>
        </w:rPr>
        <w:t xml:space="preserve">Strateji Geliştirme Daire Başkanlığın </w:t>
      </w:r>
      <w:r w:rsidR="00E910AC" w:rsidRPr="00B76CD5">
        <w:rPr>
          <w:sz w:val="24"/>
          <w:szCs w:val="24"/>
          <w:lang w:eastAsia="x-none"/>
        </w:rPr>
        <w:t>16.11.2022</w:t>
      </w:r>
      <w:r w:rsidRPr="00B76CD5">
        <w:rPr>
          <w:sz w:val="24"/>
          <w:szCs w:val="24"/>
          <w:lang w:eastAsia="x-none"/>
        </w:rPr>
        <w:t xml:space="preserve"> tarih ve</w:t>
      </w:r>
      <w:r w:rsidR="00E910AC" w:rsidRPr="00B76CD5">
        <w:rPr>
          <w:sz w:val="24"/>
          <w:szCs w:val="24"/>
          <w:lang w:eastAsia="x-none"/>
        </w:rPr>
        <w:t xml:space="preserve"> 426813</w:t>
      </w:r>
      <w:r w:rsidRPr="00B76CD5">
        <w:rPr>
          <w:sz w:val="24"/>
          <w:szCs w:val="24"/>
          <w:lang w:eastAsia="x-none"/>
        </w:rPr>
        <w:t xml:space="preserve"> </w:t>
      </w:r>
      <w:r w:rsidR="00E910AC" w:rsidRPr="00B76CD5">
        <w:rPr>
          <w:sz w:val="24"/>
          <w:szCs w:val="24"/>
          <w:lang w:eastAsia="x-none"/>
        </w:rPr>
        <w:t>s</w:t>
      </w:r>
      <w:r w:rsidRPr="00B76CD5">
        <w:rPr>
          <w:sz w:val="24"/>
          <w:szCs w:val="24"/>
          <w:lang w:eastAsia="x-none"/>
        </w:rPr>
        <w:t>ayılı yazısı ile ekleri incelendi.</w:t>
      </w:r>
    </w:p>
    <w:p w:rsidR="004704A7" w:rsidRDefault="004704A7" w:rsidP="00514758">
      <w:pPr>
        <w:shd w:val="clear" w:color="auto" w:fill="FFFFFF"/>
        <w:spacing w:after="100" w:afterAutospacing="1"/>
        <w:ind w:firstLine="708"/>
        <w:jc w:val="both"/>
        <w:rPr>
          <w:b/>
          <w:sz w:val="24"/>
          <w:szCs w:val="24"/>
        </w:rPr>
      </w:pPr>
      <w:r w:rsidRPr="00BA0A4F">
        <w:rPr>
          <w:b/>
          <w:sz w:val="24"/>
          <w:szCs w:val="24"/>
        </w:rPr>
        <w:t>Görüşmeler sonunda;</w:t>
      </w:r>
    </w:p>
    <w:p w:rsidR="00D1053E" w:rsidRPr="00D1053E" w:rsidRDefault="00D1053E" w:rsidP="00207A6E">
      <w:pPr>
        <w:pStyle w:val="3-normalyaz"/>
        <w:spacing w:before="0" w:beforeAutospacing="0" w:after="120" w:afterAutospacing="0"/>
        <w:ind w:left="708"/>
        <w:jc w:val="both"/>
      </w:pPr>
      <w:r w:rsidRPr="00D1053E">
        <w:t>Üniversitemizin Uygulama ve Araştırma Merkezlerinden Sağlık Hukuku Uygulama ve Araştırma Merkezi 02.03.2012 tarihli ve 28221 sayılı Resmi Gazete’ de yayımlanan yönetmeliği ile faaliyetlerine başlamıştır. Merkezin yönetmeliğinde tanımlanan amacı; sağlık hukuku alanına giren tıp hukuku, adli tıp, ilaç hukuku, tıbbi uygulama hataları ve benzeri alanlarda ulusal ve uluslararası düzeyde araştırma ve uygulamalar yapmaktır.</w:t>
      </w:r>
    </w:p>
    <w:p w:rsidR="00D1053E" w:rsidRPr="00D1053E" w:rsidRDefault="00D1053E" w:rsidP="00207A6E">
      <w:pPr>
        <w:pStyle w:val="3-normalyaz"/>
        <w:spacing w:before="0" w:beforeAutospacing="0" w:after="120" w:afterAutospacing="0"/>
        <w:ind w:left="708"/>
        <w:jc w:val="both"/>
      </w:pPr>
      <w:r w:rsidRPr="00D1053E">
        <w:rPr>
          <w:color w:val="000000"/>
        </w:rPr>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08.11.2021 tarih ve </w:t>
      </w:r>
      <w:r w:rsidRPr="00D1053E">
        <w:t>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D1053E" w:rsidRPr="00D1053E" w:rsidRDefault="00D1053E" w:rsidP="00207A6E">
      <w:pPr>
        <w:pStyle w:val="3-normalyaz"/>
        <w:spacing w:before="0" w:beforeAutospacing="0" w:after="120" w:afterAutospacing="0"/>
        <w:ind w:left="708"/>
        <w:jc w:val="both"/>
        <w:rPr>
          <w:color w:val="222222"/>
          <w:shd w:val="clear" w:color="auto" w:fill="FFFFFF"/>
        </w:rPr>
      </w:pPr>
      <w:r w:rsidRPr="00D1053E">
        <w:rPr>
          <w:color w:val="000000"/>
        </w:rPr>
        <w:t xml:space="preserve">Diğer yandan Üniversitemizin de tabi olduğu Sayıştay denetimleri sonucu oluşan raporlar incelendiğinde; </w:t>
      </w:r>
      <w:r w:rsidRPr="00D1053E">
        <w:rPr>
          <w:color w:val="222222"/>
          <w:shd w:val="clear" w:color="auto" w:fill="FFFFFF"/>
        </w:rPr>
        <w:t>üniversite bünyesinde fiilen aktif olmayan Uygulama ve Araştırma Merkezlerinin bulunmasının da bulgu konusu yapıldığı görülmüştür.</w:t>
      </w:r>
    </w:p>
    <w:p w:rsidR="00EB0174" w:rsidRPr="00207A6E" w:rsidRDefault="00D1053E" w:rsidP="00207A6E">
      <w:pPr>
        <w:pStyle w:val="3-normalyaz"/>
        <w:spacing w:before="0" w:beforeAutospacing="0" w:after="120" w:afterAutospacing="0"/>
        <w:ind w:left="708"/>
        <w:jc w:val="both"/>
        <w:rPr>
          <w:color w:val="000000"/>
        </w:rPr>
      </w:pPr>
      <w:r w:rsidRPr="00D1053E">
        <w:rPr>
          <w:color w:val="000000"/>
        </w:rPr>
        <w:t xml:space="preserve">Yukarıdaki açıklamalar doğrultusunda </w:t>
      </w:r>
      <w:r w:rsidRPr="00D1053E">
        <w:t xml:space="preserve">Sağlık Hukuku Uygulama ve Araştırma Merkezi’nin faaliyet verileri değerlendirildiğinde, </w:t>
      </w:r>
      <w:r w:rsidRPr="00D1053E">
        <w:rPr>
          <w:bCs/>
        </w:rPr>
        <w:t xml:space="preserve">kuruluş yönetmeliğinin kabulü sonrası faaliyetlerine başladıkları dönemden bugüne değin, kuruluş amaçları doğrultusunda faaliyet ve çıktı </w:t>
      </w:r>
      <w:r w:rsidRPr="00D1053E">
        <w:rPr>
          <w:bCs/>
        </w:rPr>
        <w:lastRenderedPageBreak/>
        <w:t>üretme, misyon ve vizyon odaklı çalışmalar ile fark yaratma ve kurumsal hedef ve beklenti düzeylerini karşılama noktasında yetersiz kalınması sonucunun, dönemsel geribildirimler ile gerçekleştirilen faaliyet raporları ile kayıtlanması</w:t>
      </w:r>
      <w:r w:rsidR="00A04B70">
        <w:rPr>
          <w:bCs/>
        </w:rPr>
        <w:t xml:space="preserve"> nedeniyle </w:t>
      </w:r>
      <w:r w:rsidRPr="00D1053E">
        <w:t>merkezin amaçlarında bulunan faaliyetlerin yine Üniversitemiz Uygulama ve Araştırma Merkezlerinden Hukuk Araştırmaları Merkezi</w:t>
      </w:r>
      <w:r w:rsidR="00207A6E">
        <w:t xml:space="preserve">nde </w:t>
      </w:r>
      <w:r w:rsidR="004704A7" w:rsidRPr="00207A6E">
        <w:rPr>
          <w:lang w:eastAsia="x-none"/>
        </w:rPr>
        <w:t xml:space="preserve">sağlık hukukuna ilişkin araştırma ve uygulama olanağının olması nedeniyle </w:t>
      </w:r>
      <w:r w:rsidR="004704A7" w:rsidRPr="00207A6E">
        <w:t>kapatılmasının uygunluğuna ve konunun 2547 Sayılı Kanunun 7/d-2 maddesi uyarınca Yükseköğretim Kurulu Başkanlığı’na arzına oybirliği ile karar verildi.</w:t>
      </w:r>
    </w:p>
    <w:p w:rsidR="004C094C" w:rsidRPr="004C094C" w:rsidRDefault="00EB0174" w:rsidP="004C094C">
      <w:pPr>
        <w:pStyle w:val="ListeParagraf"/>
        <w:spacing w:after="120"/>
        <w:contextualSpacing w:val="0"/>
        <w:rPr>
          <w:rFonts w:ascii="Times New Roman" w:hAnsi="Times New Roman"/>
          <w:sz w:val="24"/>
          <w:szCs w:val="24"/>
          <w:lang w:eastAsia="x-none"/>
        </w:rPr>
      </w:pPr>
      <w:r w:rsidRPr="00EB0174">
        <w:rPr>
          <w:rFonts w:ascii="Times New Roman" w:hAnsi="Times New Roman"/>
          <w:b/>
          <w:sz w:val="24"/>
          <w:szCs w:val="24"/>
          <w:u w:val="single"/>
        </w:rPr>
        <w:t>KARAR 5-</w:t>
      </w:r>
      <w:r w:rsidRPr="00EB0174">
        <w:rPr>
          <w:rFonts w:ascii="Times New Roman" w:hAnsi="Times New Roman"/>
          <w:sz w:val="24"/>
          <w:szCs w:val="24"/>
          <w:lang w:eastAsia="x-none"/>
        </w:rPr>
        <w:t xml:space="preserve"> </w:t>
      </w:r>
      <w:r w:rsidRPr="004A41C8">
        <w:rPr>
          <w:rFonts w:ascii="Times New Roman" w:hAnsi="Times New Roman"/>
          <w:sz w:val="24"/>
          <w:szCs w:val="24"/>
          <w:lang w:eastAsia="x-none"/>
        </w:rPr>
        <w:t>Ulaştırma Emniyeti ve Kaza İnceleme Uygulama ve Araştırma Merkezi ulusal ve uluslararası kapsamda ulaştırma emniyeti ve kaza inceleme konularında önde gelen tüm kurum ve kuruluşlarla ilişkiler kurarak araştırma projeleri gerçekleştirmek ve araştırma hizmeti sunmak amacı ile kurulmuş ancak, faaliyete başladıkları dönemden bugüne değin, amaçları doğrultusunda faaliyet ve çıktı üretme, misyon ve vizyon odaklı çalışmalar ile fark yaratma ve kurumsal hedef ve beklenti düzeylerini karşılama noktasında yetersiz kalması ve Üniversitemiz Mühendislik Fakültesi Ulaştırma Anabilim Dalında ilgili faaliyet ve bilimsel çalışmaların yapılabilmesi nedeniyle kapatılması</w:t>
      </w:r>
      <w:r>
        <w:rPr>
          <w:rFonts w:ascii="Times New Roman" w:hAnsi="Times New Roman"/>
          <w:sz w:val="24"/>
          <w:szCs w:val="24"/>
          <w:lang w:eastAsia="x-none"/>
        </w:rPr>
        <w:t>na ilişki</w:t>
      </w:r>
      <w:r w:rsidR="00E334AA">
        <w:rPr>
          <w:rFonts w:ascii="Times New Roman" w:hAnsi="Times New Roman"/>
          <w:sz w:val="24"/>
          <w:szCs w:val="24"/>
          <w:lang w:eastAsia="x-none"/>
        </w:rPr>
        <w:t xml:space="preserve">n </w:t>
      </w:r>
      <w:r w:rsidR="005810A2" w:rsidRPr="005810A2">
        <w:rPr>
          <w:rFonts w:ascii="Times New Roman" w:hAnsi="Times New Roman"/>
          <w:sz w:val="24"/>
          <w:szCs w:val="24"/>
          <w:lang w:eastAsia="x-none"/>
        </w:rPr>
        <w:t>Strateji Geliştirme Daire Başkanlığın</w:t>
      </w:r>
      <w:r w:rsidR="003C105D" w:rsidRPr="005810A2">
        <w:rPr>
          <w:rFonts w:ascii="Times New Roman" w:hAnsi="Times New Roman"/>
          <w:sz w:val="24"/>
          <w:szCs w:val="24"/>
          <w:lang w:eastAsia="x-none"/>
        </w:rPr>
        <w:t xml:space="preserve"> </w:t>
      </w:r>
      <w:r w:rsidR="00E334AA" w:rsidRPr="005810A2">
        <w:rPr>
          <w:rFonts w:ascii="Times New Roman" w:hAnsi="Times New Roman"/>
          <w:sz w:val="24"/>
          <w:szCs w:val="24"/>
          <w:lang w:eastAsia="x-none"/>
        </w:rPr>
        <w:t xml:space="preserve">16.11.2022 </w:t>
      </w:r>
      <w:r w:rsidRPr="005810A2">
        <w:rPr>
          <w:rFonts w:ascii="Times New Roman" w:hAnsi="Times New Roman"/>
          <w:sz w:val="24"/>
          <w:szCs w:val="24"/>
          <w:lang w:eastAsia="x-none"/>
        </w:rPr>
        <w:t>tarih ve</w:t>
      </w:r>
      <w:r w:rsidR="00E334AA" w:rsidRPr="005810A2">
        <w:rPr>
          <w:rFonts w:ascii="Times New Roman" w:hAnsi="Times New Roman"/>
          <w:sz w:val="24"/>
          <w:szCs w:val="24"/>
          <w:lang w:eastAsia="x-none"/>
        </w:rPr>
        <w:t xml:space="preserve"> 426813</w:t>
      </w:r>
      <w:r w:rsidRPr="005810A2">
        <w:rPr>
          <w:rFonts w:ascii="Times New Roman" w:hAnsi="Times New Roman"/>
          <w:sz w:val="24"/>
          <w:szCs w:val="24"/>
          <w:lang w:eastAsia="x-none"/>
        </w:rPr>
        <w:t xml:space="preserve"> sayılı yazısı ile ekleri incelendi.</w:t>
      </w:r>
    </w:p>
    <w:p w:rsidR="00EB0174" w:rsidRDefault="00EB0174" w:rsidP="00EB0174">
      <w:pPr>
        <w:pStyle w:val="ListeParagraf"/>
        <w:spacing w:after="120"/>
        <w:contextualSpacing w:val="0"/>
        <w:rPr>
          <w:rFonts w:ascii="Times New Roman" w:hAnsi="Times New Roman"/>
          <w:b/>
          <w:sz w:val="24"/>
          <w:szCs w:val="24"/>
        </w:rPr>
      </w:pPr>
      <w:r w:rsidRPr="00EB0174">
        <w:rPr>
          <w:rFonts w:ascii="Times New Roman" w:hAnsi="Times New Roman"/>
          <w:b/>
          <w:sz w:val="24"/>
          <w:szCs w:val="24"/>
        </w:rPr>
        <w:t>Görüşmeler Sonunda;</w:t>
      </w:r>
    </w:p>
    <w:p w:rsidR="009F03E9" w:rsidRPr="009F03E9" w:rsidRDefault="009F03E9" w:rsidP="009F03E9">
      <w:pPr>
        <w:pStyle w:val="3-normalyaz"/>
        <w:spacing w:before="0" w:beforeAutospacing="0" w:after="120" w:afterAutospacing="0"/>
        <w:ind w:left="708"/>
        <w:jc w:val="both"/>
      </w:pPr>
      <w:r w:rsidRPr="009F03E9">
        <w:t>Üniversitemizin Uygulama ve Araştırma Merkezlerinden Ulaştırma Emniyeti ve Kaza İnceleme Uygulama ve Araştırma Merkezi 19.10.2012 tarihli ve 28446 sayılı Resmi Gazete’ de yayımlanan yönetmeliği ile faaliyetlerine başlamıştır. Merkezin yönetmeliğinde tanımlanan amacı; ulusal ve uluslararası kapsamda ulaştırma emniyeti ve kaza inceleme konularında önde gelen tüm kurum ve kuruluşlarla ilişkiler kurarak araştırma projeleri gerçekleştirmek ve uygulamaya yönelik araştırma hizmetleri sunmak olarak tanımlanmıştır.</w:t>
      </w:r>
    </w:p>
    <w:p w:rsidR="009F03E9" w:rsidRPr="009F03E9" w:rsidRDefault="009F03E9" w:rsidP="009F03E9">
      <w:pPr>
        <w:pStyle w:val="3-normalyaz"/>
        <w:spacing w:before="0" w:beforeAutospacing="0" w:after="120" w:afterAutospacing="0"/>
        <w:ind w:left="708"/>
        <w:jc w:val="both"/>
      </w:pPr>
      <w:r w:rsidRPr="009F03E9">
        <w:rPr>
          <w:color w:val="000000"/>
        </w:rPr>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08.11.2021 tarih ve </w:t>
      </w:r>
      <w:r w:rsidRPr="009F03E9">
        <w:t>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9F03E9" w:rsidRPr="009F03E9" w:rsidRDefault="009F03E9" w:rsidP="009F03E9">
      <w:pPr>
        <w:pStyle w:val="3-normalyaz"/>
        <w:spacing w:before="0" w:beforeAutospacing="0" w:after="120" w:afterAutospacing="0"/>
        <w:ind w:left="708"/>
        <w:jc w:val="both"/>
        <w:rPr>
          <w:color w:val="222222"/>
          <w:shd w:val="clear" w:color="auto" w:fill="FFFFFF"/>
        </w:rPr>
      </w:pPr>
      <w:r w:rsidRPr="009F03E9">
        <w:rPr>
          <w:color w:val="000000"/>
        </w:rPr>
        <w:t xml:space="preserve">Diğer yandan Üniversitemizin de tabi olduğu Sayıştay denetimleri sonucu oluşan raporlar incelendiğinde; </w:t>
      </w:r>
      <w:r w:rsidRPr="009F03E9">
        <w:rPr>
          <w:color w:val="222222"/>
          <w:shd w:val="clear" w:color="auto" w:fill="FFFFFF"/>
        </w:rPr>
        <w:t>üniversite bünyesinde fiilen aktif olmayan Uygulama ve Araştırma Merkezlerinin bulunmasının da bulgu konusu yapıldığı görülmüştür.</w:t>
      </w:r>
    </w:p>
    <w:p w:rsidR="009F03E9" w:rsidRPr="009F03E9" w:rsidRDefault="009F03E9" w:rsidP="009F03E9">
      <w:pPr>
        <w:pStyle w:val="ListeParagraf"/>
        <w:shd w:val="clear" w:color="auto" w:fill="FFFFFF"/>
        <w:spacing w:before="0" w:after="120"/>
        <w:ind w:left="709"/>
        <w:rPr>
          <w:rFonts w:ascii="Times New Roman" w:hAnsi="Times New Roman"/>
          <w:sz w:val="24"/>
          <w:szCs w:val="24"/>
        </w:rPr>
      </w:pPr>
      <w:r w:rsidRPr="009F03E9">
        <w:rPr>
          <w:rFonts w:ascii="Times New Roman" w:hAnsi="Times New Roman"/>
          <w:color w:val="000000"/>
          <w:sz w:val="24"/>
          <w:szCs w:val="24"/>
        </w:rPr>
        <w:t xml:space="preserve">Yukarıdaki açıklamalar doğrultusunda </w:t>
      </w:r>
      <w:r w:rsidRPr="009F03E9">
        <w:rPr>
          <w:rFonts w:ascii="Times New Roman" w:hAnsi="Times New Roman"/>
          <w:sz w:val="24"/>
          <w:szCs w:val="24"/>
        </w:rPr>
        <w:t xml:space="preserve">Ulaştırma Emniyeti ve Kaza İnceleme Uygulama ve Araştırma Merkezi’nin faaliyet verileri değerlendirildiğinde ; </w:t>
      </w:r>
      <w:r w:rsidRPr="009F03E9">
        <w:rPr>
          <w:rFonts w:ascii="Times New Roman" w:hAnsi="Times New Roman"/>
          <w:bCs/>
          <w:sz w:val="24"/>
          <w:szCs w:val="24"/>
        </w:rPr>
        <w:t xml:space="preserve">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w:t>
      </w:r>
      <w:r w:rsidR="00DE7EDC">
        <w:rPr>
          <w:rFonts w:ascii="Times New Roman" w:hAnsi="Times New Roman"/>
          <w:bCs/>
          <w:sz w:val="24"/>
          <w:szCs w:val="24"/>
        </w:rPr>
        <w:t xml:space="preserve">ve </w:t>
      </w:r>
      <w:r w:rsidR="005B3660">
        <w:rPr>
          <w:rFonts w:ascii="Times New Roman" w:hAnsi="Times New Roman"/>
          <w:bCs/>
          <w:sz w:val="24"/>
          <w:szCs w:val="24"/>
        </w:rPr>
        <w:t xml:space="preserve">Üniversitemiz Mühendislik Fakültesi Ulaştırma Anabilim Dalında ilgili faaliyet  ve bilimsel çalışmaların yapılabilmesi </w:t>
      </w:r>
      <w:r w:rsidRPr="009F03E9">
        <w:rPr>
          <w:rFonts w:ascii="Times New Roman" w:hAnsi="Times New Roman"/>
          <w:bCs/>
          <w:sz w:val="24"/>
          <w:szCs w:val="24"/>
        </w:rPr>
        <w:t xml:space="preserve">nedeniyle </w:t>
      </w:r>
      <w:r w:rsidRPr="009F03E9">
        <w:rPr>
          <w:rFonts w:ascii="Times New Roman" w:hAnsi="Times New Roman"/>
          <w:sz w:val="24"/>
          <w:szCs w:val="24"/>
        </w:rPr>
        <w:t xml:space="preserve">kapatılmasının uygunluğuna ve konunun </w:t>
      </w:r>
      <w:r w:rsidRPr="009F03E9">
        <w:rPr>
          <w:rFonts w:ascii="Times New Roman" w:hAnsi="Times New Roman"/>
          <w:sz w:val="24"/>
          <w:szCs w:val="24"/>
        </w:rPr>
        <w:lastRenderedPageBreak/>
        <w:t>2547 Sayılı Kanunun 7/d-2 maddesi uyarınca Yükseköğretim Kurulu Başkanlığı’na arzına oybirliği ile karar verildi.</w:t>
      </w:r>
    </w:p>
    <w:p w:rsidR="00591987" w:rsidRPr="009F03E9" w:rsidRDefault="00591987" w:rsidP="00FC036F">
      <w:pPr>
        <w:spacing w:after="120"/>
        <w:ind w:left="708"/>
        <w:jc w:val="both"/>
        <w:rPr>
          <w:sz w:val="24"/>
          <w:szCs w:val="24"/>
          <w:lang w:eastAsia="x-none"/>
        </w:rPr>
      </w:pPr>
      <w:r w:rsidRPr="009F03E9">
        <w:rPr>
          <w:b/>
          <w:sz w:val="24"/>
          <w:szCs w:val="24"/>
          <w:u w:val="single"/>
        </w:rPr>
        <w:t>KARAR 6-</w:t>
      </w:r>
      <w:r w:rsidRPr="009F03E9">
        <w:rPr>
          <w:sz w:val="24"/>
          <w:szCs w:val="24"/>
          <w:lang w:eastAsia="x-none"/>
        </w:rPr>
        <w:t xml:space="preserve"> Kemik, Kıkırdak, Doku </w:t>
      </w:r>
      <w:proofErr w:type="spellStart"/>
      <w:r w:rsidRPr="009F03E9">
        <w:rPr>
          <w:sz w:val="24"/>
          <w:szCs w:val="24"/>
          <w:lang w:eastAsia="x-none"/>
        </w:rPr>
        <w:t>Biyoteknolojisi</w:t>
      </w:r>
      <w:proofErr w:type="spellEnd"/>
      <w:r w:rsidRPr="009F03E9">
        <w:rPr>
          <w:sz w:val="24"/>
          <w:szCs w:val="24"/>
          <w:lang w:eastAsia="x-none"/>
        </w:rPr>
        <w:t xml:space="preserve"> Uygulama ve Araştırma Merkezi </w:t>
      </w:r>
      <w:proofErr w:type="spellStart"/>
      <w:r w:rsidRPr="009F03E9">
        <w:rPr>
          <w:rStyle w:val="spelle"/>
          <w:color w:val="000000"/>
          <w:sz w:val="24"/>
          <w:szCs w:val="24"/>
        </w:rPr>
        <w:t>ekstremite</w:t>
      </w:r>
      <w:proofErr w:type="spellEnd"/>
      <w:r w:rsidRPr="009F03E9">
        <w:rPr>
          <w:color w:val="000000"/>
          <w:sz w:val="24"/>
          <w:szCs w:val="24"/>
        </w:rPr>
        <w:t> uzatma teknikleri ve aletleri ve aynı zamanda </w:t>
      </w:r>
      <w:proofErr w:type="spellStart"/>
      <w:r w:rsidRPr="009F03E9">
        <w:rPr>
          <w:rStyle w:val="spelle"/>
          <w:color w:val="000000"/>
          <w:sz w:val="24"/>
          <w:szCs w:val="24"/>
        </w:rPr>
        <w:t>rejeneratif</w:t>
      </w:r>
      <w:proofErr w:type="spellEnd"/>
      <w:r w:rsidRPr="009F03E9">
        <w:rPr>
          <w:color w:val="000000"/>
          <w:sz w:val="24"/>
          <w:szCs w:val="24"/>
        </w:rPr>
        <w:t> tıp, kemik-kıkırdak-doku mühendisliği ve </w:t>
      </w:r>
      <w:proofErr w:type="spellStart"/>
      <w:r w:rsidRPr="009F03E9">
        <w:rPr>
          <w:rStyle w:val="spelle"/>
          <w:color w:val="000000"/>
          <w:sz w:val="24"/>
          <w:szCs w:val="24"/>
        </w:rPr>
        <w:t>biyoteknoloji</w:t>
      </w:r>
      <w:proofErr w:type="spellEnd"/>
      <w:r w:rsidRPr="009F03E9">
        <w:rPr>
          <w:color w:val="000000"/>
          <w:sz w:val="24"/>
          <w:szCs w:val="24"/>
        </w:rPr>
        <w:t> alanında ileri seviyede araştırma altyapısı oluşturmak, farklı disiplinlerdeki bilgilerin birleşimi sonucu yüksek düzeyde araştırmalar yapmak, yeni teknolojiler geliştirmek, genç girişimcilere veya sanayicilere yeni istihdam alanları</w:t>
      </w:r>
      <w:r w:rsidRPr="009F03E9">
        <w:rPr>
          <w:color w:val="000000"/>
        </w:rPr>
        <w:t xml:space="preserve"> </w:t>
      </w:r>
      <w:r w:rsidRPr="009F03E9">
        <w:rPr>
          <w:color w:val="000000"/>
          <w:sz w:val="24"/>
          <w:szCs w:val="24"/>
        </w:rPr>
        <w:t xml:space="preserve">yaratmaları için yol göstermek amacı ile kurulmuş ancak, merkezin amaçlarında bulunan faaliyetlerin Tıp Fakültesi Ortopedi ve Travmatoloji Anabilim dalı, Uygulama ve Araştırma Hastanesi ve Sağlık Bilimleri Enstitüsü bünyesinde yürütüldüğünden  </w:t>
      </w:r>
      <w:r w:rsidRPr="009F03E9">
        <w:rPr>
          <w:sz w:val="24"/>
          <w:szCs w:val="24"/>
          <w:lang w:eastAsia="x-none"/>
        </w:rPr>
        <w:t>faaliyete başladıkları dönemden bugüne değin, kuruluş amaçları doğrultusunda faaliyet ve çıktı üretme, misyon ve vizyon odaklı çalışmalar ile fark yaratma ve kurumsal hedef ve beklenti düzeylerini karşılama noktasında yetersiz kalması nedeniyle kapatılmasına ilişkin</w:t>
      </w:r>
      <w:r w:rsidR="0027506F" w:rsidRPr="009F03E9">
        <w:rPr>
          <w:sz w:val="24"/>
          <w:szCs w:val="24"/>
          <w:lang w:eastAsia="x-none"/>
        </w:rPr>
        <w:t xml:space="preserve"> </w:t>
      </w:r>
      <w:r w:rsidR="00F22A92">
        <w:rPr>
          <w:sz w:val="24"/>
          <w:szCs w:val="24"/>
          <w:lang w:eastAsia="x-none"/>
        </w:rPr>
        <w:t>Strateji Geliştirme Daire Başkanlığın</w:t>
      </w:r>
      <w:r w:rsidR="0027506F" w:rsidRPr="009F03E9">
        <w:rPr>
          <w:sz w:val="24"/>
          <w:szCs w:val="24"/>
          <w:lang w:eastAsia="x-none"/>
        </w:rPr>
        <w:t xml:space="preserve"> 16.11.2022</w:t>
      </w:r>
      <w:r w:rsidRPr="009F03E9">
        <w:rPr>
          <w:sz w:val="24"/>
          <w:szCs w:val="24"/>
          <w:lang w:eastAsia="x-none"/>
        </w:rPr>
        <w:t xml:space="preserve"> tarih ve</w:t>
      </w:r>
      <w:r w:rsidR="0027506F" w:rsidRPr="009F03E9">
        <w:rPr>
          <w:sz w:val="24"/>
          <w:szCs w:val="24"/>
          <w:lang w:eastAsia="x-none"/>
        </w:rPr>
        <w:t xml:space="preserve"> 426813</w:t>
      </w:r>
      <w:r w:rsidRPr="009F03E9">
        <w:rPr>
          <w:sz w:val="24"/>
          <w:szCs w:val="24"/>
          <w:lang w:eastAsia="x-none"/>
        </w:rPr>
        <w:t xml:space="preserve"> sayılı yazısı ile ekleri incelendi.</w:t>
      </w:r>
    </w:p>
    <w:p w:rsidR="00555495" w:rsidRDefault="00555495" w:rsidP="00FC036F">
      <w:pPr>
        <w:pStyle w:val="ListeParagraf"/>
        <w:spacing w:after="120"/>
        <w:contextualSpacing w:val="0"/>
        <w:rPr>
          <w:rFonts w:ascii="Times New Roman" w:hAnsi="Times New Roman"/>
          <w:b/>
          <w:sz w:val="24"/>
          <w:szCs w:val="24"/>
        </w:rPr>
      </w:pPr>
      <w:r w:rsidRPr="00EB0174">
        <w:rPr>
          <w:rFonts w:ascii="Times New Roman" w:hAnsi="Times New Roman"/>
          <w:b/>
          <w:sz w:val="24"/>
          <w:szCs w:val="24"/>
        </w:rPr>
        <w:t>Görüşmeler Sonunda;</w:t>
      </w:r>
    </w:p>
    <w:p w:rsidR="00FC036F" w:rsidRPr="00FC036F" w:rsidRDefault="00FC036F" w:rsidP="00FC036F">
      <w:pPr>
        <w:pStyle w:val="3-normalyaz"/>
        <w:spacing w:before="0" w:beforeAutospacing="0" w:after="120" w:afterAutospacing="0"/>
        <w:ind w:left="708"/>
        <w:jc w:val="both"/>
      </w:pPr>
      <w:r w:rsidRPr="00FC036F">
        <w:t xml:space="preserve">Üniversitemizin Uygulama ve Araştırma Merkezlerinden Kemik, Kıkırdak, Doku </w:t>
      </w:r>
      <w:proofErr w:type="spellStart"/>
      <w:r w:rsidRPr="00FC036F">
        <w:t>Biyoteknolojisi</w:t>
      </w:r>
      <w:proofErr w:type="spellEnd"/>
      <w:r w:rsidRPr="00FC036F">
        <w:t xml:space="preserve"> Uygulama ve Araştırma Merkezi 14.04.2011 tarihli ve 27905 sayılı Resmi Gazete’ de yayımlanan yönetmeliği ile faaliyetlerine başlamıştır.</w:t>
      </w:r>
    </w:p>
    <w:p w:rsidR="00FC036F" w:rsidRPr="00FC036F" w:rsidRDefault="00FC036F" w:rsidP="00FC036F">
      <w:pPr>
        <w:pStyle w:val="3-normalyaz"/>
        <w:spacing w:before="0" w:beforeAutospacing="0" w:after="120" w:afterAutospacing="0"/>
        <w:ind w:left="701"/>
        <w:jc w:val="both"/>
        <w:rPr>
          <w:color w:val="000000"/>
        </w:rPr>
      </w:pPr>
      <w:r w:rsidRPr="00FC036F">
        <w:t>Merkezin yönetmeliğinde tanımlanan amaçları;</w:t>
      </w:r>
      <w:r w:rsidRPr="00FC036F">
        <w:rPr>
          <w:color w:val="000000"/>
        </w:rPr>
        <w:t xml:space="preserve"> </w:t>
      </w:r>
      <w:proofErr w:type="spellStart"/>
      <w:r w:rsidRPr="00FC036F">
        <w:rPr>
          <w:rStyle w:val="spelle"/>
          <w:color w:val="000000"/>
        </w:rPr>
        <w:t>ekstremite</w:t>
      </w:r>
      <w:proofErr w:type="spellEnd"/>
      <w:r w:rsidRPr="00FC036F">
        <w:rPr>
          <w:color w:val="000000"/>
        </w:rPr>
        <w:t> uzatma teknikleri ve aletleri ve aynı zamanda </w:t>
      </w:r>
      <w:proofErr w:type="spellStart"/>
      <w:r w:rsidRPr="00FC036F">
        <w:rPr>
          <w:rStyle w:val="spelle"/>
          <w:color w:val="000000"/>
        </w:rPr>
        <w:t>rejeneratif</w:t>
      </w:r>
      <w:proofErr w:type="spellEnd"/>
      <w:r w:rsidRPr="00FC036F">
        <w:rPr>
          <w:color w:val="000000"/>
        </w:rPr>
        <w:t> tıp, kemik-kıkırdak-doku mühendisliği ve </w:t>
      </w:r>
      <w:proofErr w:type="spellStart"/>
      <w:r w:rsidRPr="00FC036F">
        <w:rPr>
          <w:rStyle w:val="spelle"/>
          <w:color w:val="000000"/>
        </w:rPr>
        <w:t>biyoteknoloji</w:t>
      </w:r>
      <w:proofErr w:type="spellEnd"/>
      <w:r w:rsidRPr="00FC036F">
        <w:rPr>
          <w:color w:val="000000"/>
        </w:rPr>
        <w:t> alanında ileri seviyede araştırma altyapısı oluşturmak, farklı disiplinlerdeki bilgilerin birleşimi sonucu yüksek düzeyde araştırmalar yapmak, yeni teknolojiler geliştirmek, genç girişimcilere veya sanayicilere yeni istihdam alanları yaratmaları için yol göstermek, üniversiteler ile sanayi kuruluşları arasında iletişim kurarak bilgi alış verişini sağlamak ve ihtiyaçları olan uzman araştırmacılar yetiştirmek, pazar talepleri doğrultusunda özgün üretim ve tasarımlar geliştirmek, aynı alanlarda çalışmalar yapan yurt içi ve yurt dışı araştırma birimleri arasında bilimsel, teknolojik ve eğitsel alanlarda işbirliğini oluşturmak, Türkiye’nin sanayici ve girişimcilerinin ileri teknolojiye dayalı her türlü ürün ve malzeme bilgisi ihtiyaçlarını karşılamak, özel ve kamu kuruluşlarına seminer, konferans, kongre ve </w:t>
      </w:r>
      <w:r w:rsidRPr="00FC036F">
        <w:rPr>
          <w:rStyle w:val="grame"/>
          <w:color w:val="000000"/>
        </w:rPr>
        <w:t>sempozyum</w:t>
      </w:r>
      <w:r w:rsidRPr="00FC036F">
        <w:rPr>
          <w:color w:val="000000"/>
        </w:rPr>
        <w:t> gibi eğitsel faaliyetlerde bulunmak ve teknik hizmet vermek, Merkez imkanları ile lisansüstü öğrencilerinin bilimsel ve teknolojik çalışmalar yapmasını sağlayarak bilim insanı yetiştirmektir.</w:t>
      </w:r>
    </w:p>
    <w:p w:rsidR="00FC036F" w:rsidRPr="00FC036F" w:rsidRDefault="00FC036F" w:rsidP="00FC036F">
      <w:pPr>
        <w:pStyle w:val="3-normalyaz"/>
        <w:spacing w:before="0" w:beforeAutospacing="0" w:after="120" w:afterAutospacing="0"/>
        <w:ind w:left="701"/>
        <w:jc w:val="both"/>
      </w:pPr>
      <w:r w:rsidRPr="00FC036F">
        <w:rPr>
          <w:color w:val="000000"/>
        </w:rPr>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08.11.2021 tarih ve </w:t>
      </w:r>
      <w:r w:rsidRPr="00FC036F">
        <w:t>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FC036F" w:rsidRPr="00FC036F" w:rsidRDefault="00FC036F" w:rsidP="00FC036F">
      <w:pPr>
        <w:pStyle w:val="3-normalyaz"/>
        <w:spacing w:before="0" w:beforeAutospacing="0" w:after="120" w:afterAutospacing="0"/>
        <w:ind w:left="701" w:firstLine="7"/>
        <w:jc w:val="both"/>
        <w:rPr>
          <w:color w:val="222222"/>
          <w:shd w:val="clear" w:color="auto" w:fill="FFFFFF"/>
        </w:rPr>
      </w:pPr>
      <w:r w:rsidRPr="00FC036F">
        <w:rPr>
          <w:color w:val="000000"/>
        </w:rPr>
        <w:lastRenderedPageBreak/>
        <w:t xml:space="preserve">Diğer yandan Üniversitemizin de tabi olduğu Sayıştay denetimleri sonucu oluşan raporlar incelendiğinde; </w:t>
      </w:r>
      <w:r w:rsidRPr="00FC036F">
        <w:rPr>
          <w:color w:val="222222"/>
          <w:shd w:val="clear" w:color="auto" w:fill="FFFFFF"/>
        </w:rPr>
        <w:t>üniversite bünyesinde fiilen aktif olmayan Uygulama ve Araştırma Merkezlerinin bulunmasının da bulgu konusu yapıldığı görülmüştür.</w:t>
      </w:r>
    </w:p>
    <w:p w:rsidR="004C094C" w:rsidRPr="00FC036F" w:rsidRDefault="00FC036F" w:rsidP="00FC036F">
      <w:pPr>
        <w:pStyle w:val="3-normalyaz"/>
        <w:spacing w:before="0" w:beforeAutospacing="0" w:after="120" w:afterAutospacing="0"/>
        <w:ind w:left="708"/>
        <w:jc w:val="both"/>
        <w:rPr>
          <w:color w:val="000000"/>
        </w:rPr>
      </w:pPr>
      <w:r w:rsidRPr="00FC036F">
        <w:rPr>
          <w:color w:val="000000"/>
        </w:rPr>
        <w:t xml:space="preserve">Yukarıdaki açıklamalar doğrultusunda </w:t>
      </w:r>
      <w:r w:rsidRPr="00FC036F">
        <w:t xml:space="preserve">Kemik, Kıkırdak, Doku </w:t>
      </w:r>
      <w:proofErr w:type="spellStart"/>
      <w:r w:rsidRPr="00FC036F">
        <w:t>Biyoteknolojisi</w:t>
      </w:r>
      <w:proofErr w:type="spellEnd"/>
      <w:r w:rsidRPr="00FC036F">
        <w:t xml:space="preserve"> Uygulama ve Araştırma Merkezi’nin faaliyet verileri değerlendirildiğinde; merkezin amaçlarında bulunan faaliyetlerin Sağlık Bilimleri Enstitüsü bünyesinde bulunan Biyomedikal Teknolojiler Anabilim Dalı ve </w:t>
      </w:r>
      <w:proofErr w:type="spellStart"/>
      <w:r w:rsidRPr="00FC036F">
        <w:t>Biyomühendislik</w:t>
      </w:r>
      <w:proofErr w:type="spellEnd"/>
      <w:r w:rsidRPr="00FC036F">
        <w:t xml:space="preserve"> programında yürütülebileceği, </w:t>
      </w:r>
      <w:r w:rsidRPr="00FC036F">
        <w:rPr>
          <w:bCs/>
        </w:rPr>
        <w:t>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nedeniyle</w:t>
      </w:r>
      <w:r w:rsidR="00B32000">
        <w:rPr>
          <w:bCs/>
        </w:rPr>
        <w:t xml:space="preserve"> ve merkezin amaçlarında bulunan faaliyetlerin</w:t>
      </w:r>
      <w:r w:rsidRPr="00FC036F">
        <w:rPr>
          <w:bCs/>
        </w:rPr>
        <w:t xml:space="preserve"> </w:t>
      </w:r>
      <w:r w:rsidR="00B32000">
        <w:rPr>
          <w:bCs/>
        </w:rPr>
        <w:t xml:space="preserve">Tıp Fakültesi Ortopedi ve Travmatoloji Anabilim dalı, Uygulama ve Araştırma Hastanesi ve Sağlık Bilimleri Enstitüsü bünyesinde </w:t>
      </w:r>
      <w:r>
        <w:rPr>
          <w:bCs/>
        </w:rPr>
        <w:t xml:space="preserve"> </w:t>
      </w:r>
      <w:r w:rsidR="00B32000">
        <w:rPr>
          <w:bCs/>
        </w:rPr>
        <w:t xml:space="preserve">yürütüldüğünden </w:t>
      </w:r>
      <w:r w:rsidR="00555495" w:rsidRPr="00FC036F">
        <w:t>kapatılmasının uygunluğuna ve konunun 2547 Sayılı Kanunun 7/d-2 maddesi uyarınca Yükseköğretim Kurulu Başkanlığı’na arzına oybirliği ile karar verildi.</w:t>
      </w:r>
    </w:p>
    <w:p w:rsidR="004C094C" w:rsidRPr="006F4D5B" w:rsidRDefault="008A4099" w:rsidP="006F4D5B">
      <w:pPr>
        <w:pStyle w:val="ListeParagraf"/>
        <w:spacing w:after="120"/>
        <w:contextualSpacing w:val="0"/>
        <w:rPr>
          <w:rFonts w:ascii="Times New Roman" w:hAnsi="Times New Roman"/>
          <w:sz w:val="24"/>
          <w:szCs w:val="24"/>
          <w:lang w:eastAsia="x-none"/>
        </w:rPr>
      </w:pPr>
      <w:r w:rsidRPr="008A4099">
        <w:rPr>
          <w:rFonts w:ascii="Times New Roman" w:hAnsi="Times New Roman"/>
          <w:b/>
          <w:sz w:val="24"/>
          <w:szCs w:val="24"/>
          <w:u w:val="single"/>
          <w:lang w:eastAsia="x-none"/>
        </w:rPr>
        <w:t>KARAR 7-</w:t>
      </w:r>
      <w:r w:rsidRPr="008A4099">
        <w:rPr>
          <w:rFonts w:ascii="Times New Roman" w:hAnsi="Times New Roman"/>
          <w:sz w:val="24"/>
          <w:szCs w:val="24"/>
          <w:lang w:eastAsia="x-none"/>
        </w:rPr>
        <w:t xml:space="preserve"> </w:t>
      </w:r>
      <w:r w:rsidRPr="004A41C8">
        <w:rPr>
          <w:rFonts w:ascii="Times New Roman" w:hAnsi="Times New Roman"/>
          <w:sz w:val="24"/>
          <w:szCs w:val="24"/>
          <w:lang w:eastAsia="x-none"/>
        </w:rPr>
        <w:t xml:space="preserve">Beyin Dinamiği </w:t>
      </w:r>
      <w:proofErr w:type="spellStart"/>
      <w:r w:rsidRPr="004A41C8">
        <w:rPr>
          <w:rFonts w:ascii="Times New Roman" w:hAnsi="Times New Roman"/>
          <w:sz w:val="24"/>
          <w:szCs w:val="24"/>
          <w:lang w:eastAsia="x-none"/>
        </w:rPr>
        <w:t>Multidisipliner</w:t>
      </w:r>
      <w:proofErr w:type="spellEnd"/>
      <w:r w:rsidRPr="004A41C8">
        <w:rPr>
          <w:rFonts w:ascii="Times New Roman" w:hAnsi="Times New Roman"/>
          <w:sz w:val="24"/>
          <w:szCs w:val="24"/>
          <w:lang w:eastAsia="x-none"/>
        </w:rPr>
        <w:t xml:space="preserve"> Araştırma ve Uygulama Merkezi </w:t>
      </w:r>
      <w:r w:rsidRPr="004A41C8">
        <w:rPr>
          <w:rFonts w:ascii="Times New Roman" w:hAnsi="Times New Roman"/>
          <w:color w:val="000000"/>
          <w:sz w:val="24"/>
          <w:szCs w:val="24"/>
        </w:rPr>
        <w:t xml:space="preserve">beyin ve bilişsel süreçlere biyofizik, fizyoloji ve deneysel psikoloji pencerelerinden bakılması, beynin bilişle ilişkisinin </w:t>
      </w:r>
      <w:proofErr w:type="spellStart"/>
      <w:r w:rsidRPr="004A41C8">
        <w:rPr>
          <w:rFonts w:ascii="Times New Roman" w:hAnsi="Times New Roman"/>
          <w:color w:val="000000"/>
          <w:sz w:val="24"/>
          <w:szCs w:val="24"/>
        </w:rPr>
        <w:t>psikofizyolojik</w:t>
      </w:r>
      <w:proofErr w:type="spellEnd"/>
      <w:r w:rsidRPr="004A41C8">
        <w:rPr>
          <w:rFonts w:ascii="Times New Roman" w:hAnsi="Times New Roman"/>
          <w:color w:val="000000"/>
          <w:sz w:val="24"/>
          <w:szCs w:val="24"/>
        </w:rPr>
        <w:t xml:space="preserve"> olarak irdelenmesi, nörolojik veya psikiyatrik kökenli patolojilerin bilişsel süreçlere ve davranışlara olan etkileri gibi konularda çalışmak amacıyla kurulmuş ancak,  </w:t>
      </w:r>
      <w:r w:rsidRPr="004A41C8">
        <w:rPr>
          <w:rFonts w:ascii="Times New Roman" w:hAnsi="Times New Roman"/>
          <w:sz w:val="24"/>
          <w:szCs w:val="24"/>
        </w:rPr>
        <w:t>faaliyetlerin Tıp Fakültesi Nöroloji Anabilim dalı, Uygulama ve Araştırma Hastanesi ve</w:t>
      </w:r>
      <w:r w:rsidRPr="004A41C8">
        <w:rPr>
          <w:rFonts w:ascii="Times New Roman" w:hAnsi="Times New Roman"/>
          <w:color w:val="000000"/>
          <w:sz w:val="24"/>
          <w:szCs w:val="24"/>
        </w:rPr>
        <w:t xml:space="preserve"> ilgili disiplin ve disiplinler arası bilim dalları</w:t>
      </w:r>
      <w:r w:rsidRPr="004A41C8">
        <w:rPr>
          <w:rFonts w:ascii="Times New Roman" w:hAnsi="Times New Roman"/>
          <w:sz w:val="24"/>
          <w:szCs w:val="24"/>
        </w:rPr>
        <w:t xml:space="preserve"> tarafından yürütüldüğünden </w:t>
      </w:r>
      <w:r w:rsidRPr="004A41C8">
        <w:rPr>
          <w:rFonts w:ascii="Times New Roman" w:hAnsi="Times New Roman"/>
          <w:sz w:val="24"/>
          <w:szCs w:val="24"/>
          <w:lang w:eastAsia="x-none"/>
        </w:rPr>
        <w:t>faaliyete başladıkları dönemden bugüne değin, kuruluş amaçları doğrultusunda faaliyet ve çıktı üretme, misyon ve vizyon odaklı çalışmalar ile fark yaratma ve kurumsal hedef ve beklenti düzeylerini karşılama noktasında yetersiz kalması nedeniyle kapatılmasın</w:t>
      </w:r>
      <w:r>
        <w:rPr>
          <w:rFonts w:ascii="Times New Roman" w:hAnsi="Times New Roman"/>
          <w:sz w:val="24"/>
          <w:szCs w:val="24"/>
          <w:lang w:eastAsia="x-none"/>
        </w:rPr>
        <w:t xml:space="preserve">a ilişkin </w:t>
      </w:r>
      <w:r w:rsidR="00F72AAB" w:rsidRPr="00F72AAB">
        <w:rPr>
          <w:rFonts w:ascii="Times New Roman" w:hAnsi="Times New Roman"/>
          <w:sz w:val="24"/>
          <w:szCs w:val="24"/>
          <w:lang w:eastAsia="x-none"/>
        </w:rPr>
        <w:t>Strateji Geliştirme Daire Başkanlığın</w:t>
      </w:r>
      <w:r w:rsidR="000F0295">
        <w:rPr>
          <w:rFonts w:ascii="Times New Roman" w:hAnsi="Times New Roman"/>
          <w:sz w:val="24"/>
          <w:szCs w:val="24"/>
          <w:lang w:eastAsia="x-none"/>
        </w:rPr>
        <w:t xml:space="preserve"> 16.11.2022</w:t>
      </w:r>
      <w:r>
        <w:rPr>
          <w:rFonts w:ascii="Times New Roman" w:hAnsi="Times New Roman"/>
          <w:sz w:val="24"/>
          <w:szCs w:val="24"/>
          <w:lang w:eastAsia="x-none"/>
        </w:rPr>
        <w:t xml:space="preserve"> tarih ve </w:t>
      </w:r>
      <w:r w:rsidR="000F0295">
        <w:rPr>
          <w:rFonts w:ascii="Times New Roman" w:hAnsi="Times New Roman"/>
          <w:sz w:val="24"/>
          <w:szCs w:val="24"/>
          <w:lang w:eastAsia="x-none"/>
        </w:rPr>
        <w:t>426813 s</w:t>
      </w:r>
      <w:r>
        <w:rPr>
          <w:rFonts w:ascii="Times New Roman" w:hAnsi="Times New Roman"/>
          <w:sz w:val="24"/>
          <w:szCs w:val="24"/>
          <w:lang w:eastAsia="x-none"/>
        </w:rPr>
        <w:t>ayılı yazısı ile ekleri incelendi.</w:t>
      </w:r>
    </w:p>
    <w:p w:rsidR="008A4099" w:rsidRDefault="008A4099" w:rsidP="008A4099">
      <w:pPr>
        <w:pStyle w:val="ListeParagraf"/>
        <w:spacing w:after="120"/>
        <w:contextualSpacing w:val="0"/>
        <w:rPr>
          <w:rFonts w:ascii="Times New Roman" w:hAnsi="Times New Roman"/>
          <w:b/>
          <w:sz w:val="24"/>
          <w:szCs w:val="24"/>
          <w:lang w:eastAsia="x-none"/>
        </w:rPr>
      </w:pPr>
      <w:r w:rsidRPr="008A4099">
        <w:rPr>
          <w:rFonts w:ascii="Times New Roman" w:hAnsi="Times New Roman"/>
          <w:b/>
          <w:sz w:val="24"/>
          <w:szCs w:val="24"/>
          <w:lang w:eastAsia="x-none"/>
        </w:rPr>
        <w:t>Görüşmeler Sonunda;</w:t>
      </w:r>
    </w:p>
    <w:p w:rsidR="00C25DD1" w:rsidRPr="00BA7A0E" w:rsidRDefault="00C25DD1" w:rsidP="00BA7A0E">
      <w:pPr>
        <w:pStyle w:val="3-normalyaz"/>
        <w:spacing w:before="0" w:beforeAutospacing="0" w:after="120" w:afterAutospacing="0"/>
        <w:ind w:left="708"/>
        <w:jc w:val="both"/>
      </w:pPr>
      <w:r w:rsidRPr="00BA7A0E">
        <w:t xml:space="preserve">Üniversitemizin Uygulama ve Araştırma Merkezlerinden Beyin Dinamiği </w:t>
      </w:r>
      <w:proofErr w:type="spellStart"/>
      <w:r w:rsidRPr="00BA7A0E">
        <w:t>Multidisipliner</w:t>
      </w:r>
      <w:proofErr w:type="spellEnd"/>
      <w:r w:rsidRPr="00BA7A0E">
        <w:t xml:space="preserve"> Araştırma ve Uygulama Merkezi, 30.12.2002 tarihli ve 24979 sayılı Resmi Gazete’ de yayımlanan yönetmeliği ile faaliyetlerine başlamıştır. Merkezin yönetmeliğinde tanımlanan amaçları</w:t>
      </w:r>
      <w:r w:rsidR="00BA7A0E" w:rsidRPr="00BA7A0E">
        <w:t>,</w:t>
      </w:r>
    </w:p>
    <w:p w:rsidR="00BA7A0E" w:rsidRPr="00BA7A0E" w:rsidRDefault="00C25DD1" w:rsidP="00BA7A0E">
      <w:pPr>
        <w:pStyle w:val="ListeParagraf"/>
        <w:numPr>
          <w:ilvl w:val="0"/>
          <w:numId w:val="47"/>
        </w:numPr>
        <w:spacing w:before="0" w:after="120"/>
        <w:rPr>
          <w:rFonts w:ascii="Times New Roman" w:hAnsi="Times New Roman"/>
          <w:color w:val="000000"/>
          <w:sz w:val="24"/>
          <w:szCs w:val="24"/>
        </w:rPr>
      </w:pPr>
      <w:r w:rsidRPr="00BA7A0E">
        <w:rPr>
          <w:rFonts w:ascii="Times New Roman" w:hAnsi="Times New Roman"/>
          <w:color w:val="000000"/>
          <w:sz w:val="24"/>
          <w:szCs w:val="24"/>
        </w:rPr>
        <w:t>Beyin ve bilişsel süreçlere biyofizik, fizyoloji ve deneysel psikoloji pencerelerinden bakılması,</w:t>
      </w:r>
    </w:p>
    <w:p w:rsidR="00BA7A0E" w:rsidRPr="00BA7A0E" w:rsidRDefault="00C25DD1" w:rsidP="00BA7A0E">
      <w:pPr>
        <w:pStyle w:val="ListeParagraf"/>
        <w:numPr>
          <w:ilvl w:val="0"/>
          <w:numId w:val="47"/>
        </w:numPr>
        <w:spacing w:before="0" w:after="120"/>
        <w:rPr>
          <w:rFonts w:ascii="Times New Roman" w:hAnsi="Times New Roman"/>
          <w:color w:val="000000"/>
          <w:sz w:val="24"/>
          <w:szCs w:val="24"/>
        </w:rPr>
      </w:pPr>
      <w:r w:rsidRPr="00BA7A0E">
        <w:rPr>
          <w:rFonts w:ascii="Times New Roman" w:hAnsi="Times New Roman"/>
          <w:color w:val="000000"/>
          <w:sz w:val="24"/>
          <w:szCs w:val="24"/>
        </w:rPr>
        <w:t xml:space="preserve">Beynin bilişle ilişkisinin </w:t>
      </w:r>
      <w:proofErr w:type="spellStart"/>
      <w:r w:rsidRPr="00BA7A0E">
        <w:rPr>
          <w:rFonts w:ascii="Times New Roman" w:hAnsi="Times New Roman"/>
          <w:color w:val="000000"/>
          <w:sz w:val="24"/>
          <w:szCs w:val="24"/>
        </w:rPr>
        <w:t>psikofizyolojik</w:t>
      </w:r>
      <w:proofErr w:type="spellEnd"/>
      <w:r w:rsidRPr="00BA7A0E">
        <w:rPr>
          <w:rFonts w:ascii="Times New Roman" w:hAnsi="Times New Roman"/>
          <w:color w:val="000000"/>
          <w:sz w:val="24"/>
          <w:szCs w:val="24"/>
        </w:rPr>
        <w:t xml:space="preserve"> olarak irdelenmesi, nörolojik veya psikiyatrik kökenli patolojilerin bilişsel süreçlere ve davranışlara olan etkilerinin saptanması,</w:t>
      </w:r>
    </w:p>
    <w:p w:rsidR="00BA7A0E" w:rsidRPr="00BA7A0E" w:rsidRDefault="00C25DD1" w:rsidP="00BA7A0E">
      <w:pPr>
        <w:pStyle w:val="ListeParagraf"/>
        <w:numPr>
          <w:ilvl w:val="0"/>
          <w:numId w:val="47"/>
        </w:numPr>
        <w:spacing w:before="0" w:after="120"/>
        <w:rPr>
          <w:rFonts w:ascii="Times New Roman" w:hAnsi="Times New Roman"/>
          <w:color w:val="000000"/>
          <w:sz w:val="24"/>
          <w:szCs w:val="24"/>
        </w:rPr>
      </w:pPr>
      <w:r w:rsidRPr="00BA7A0E">
        <w:rPr>
          <w:rFonts w:ascii="Times New Roman" w:hAnsi="Times New Roman"/>
          <w:color w:val="000000"/>
          <w:sz w:val="24"/>
          <w:szCs w:val="24"/>
        </w:rPr>
        <w:t>Beynin özellikle bilişsel aktivasyon sırasında nasıl görüntülenebileceğine çalışılması,</w:t>
      </w:r>
    </w:p>
    <w:p w:rsidR="00BA7A0E" w:rsidRPr="00BA7A0E" w:rsidRDefault="00C25DD1" w:rsidP="00BA7A0E">
      <w:pPr>
        <w:pStyle w:val="ListeParagraf"/>
        <w:numPr>
          <w:ilvl w:val="0"/>
          <w:numId w:val="47"/>
        </w:numPr>
        <w:spacing w:before="0" w:after="120"/>
        <w:rPr>
          <w:rFonts w:ascii="Times New Roman" w:hAnsi="Times New Roman"/>
          <w:color w:val="000000"/>
          <w:sz w:val="24"/>
          <w:szCs w:val="24"/>
        </w:rPr>
      </w:pPr>
      <w:r w:rsidRPr="00BA7A0E">
        <w:rPr>
          <w:rFonts w:ascii="Times New Roman" w:hAnsi="Times New Roman"/>
          <w:color w:val="000000"/>
          <w:sz w:val="24"/>
          <w:szCs w:val="24"/>
        </w:rPr>
        <w:t>Verilerin hangi mühendislik yöntem ve teknikleriyle ve ayrıca hangi istatistik tekniklerle analiz edileceğinin geliştirilmesi,</w:t>
      </w:r>
    </w:p>
    <w:p w:rsidR="00BA7A0E" w:rsidRPr="00BA7A0E" w:rsidRDefault="00C25DD1" w:rsidP="00BA7A0E">
      <w:pPr>
        <w:pStyle w:val="ListeParagraf"/>
        <w:numPr>
          <w:ilvl w:val="0"/>
          <w:numId w:val="47"/>
        </w:numPr>
        <w:spacing w:before="0" w:after="120"/>
        <w:rPr>
          <w:rFonts w:ascii="Times New Roman" w:hAnsi="Times New Roman"/>
          <w:color w:val="000000"/>
          <w:sz w:val="24"/>
          <w:szCs w:val="24"/>
        </w:rPr>
      </w:pPr>
      <w:r w:rsidRPr="00BA7A0E">
        <w:rPr>
          <w:rFonts w:ascii="Times New Roman" w:hAnsi="Times New Roman"/>
          <w:color w:val="000000"/>
          <w:sz w:val="24"/>
          <w:szCs w:val="24"/>
        </w:rPr>
        <w:t>Beden-zihin ilişkisinin çalışılması,</w:t>
      </w:r>
    </w:p>
    <w:p w:rsidR="00C25DD1" w:rsidRPr="00BA7A0E" w:rsidRDefault="00C25DD1" w:rsidP="00BA7A0E">
      <w:pPr>
        <w:pStyle w:val="ListeParagraf"/>
        <w:numPr>
          <w:ilvl w:val="0"/>
          <w:numId w:val="47"/>
        </w:numPr>
        <w:spacing w:before="0" w:after="120"/>
        <w:rPr>
          <w:rFonts w:ascii="Times New Roman" w:hAnsi="Times New Roman"/>
          <w:color w:val="000000"/>
          <w:sz w:val="24"/>
          <w:szCs w:val="24"/>
        </w:rPr>
      </w:pPr>
      <w:r w:rsidRPr="00BA7A0E">
        <w:rPr>
          <w:rFonts w:ascii="Times New Roman" w:hAnsi="Times New Roman"/>
          <w:color w:val="000000"/>
          <w:sz w:val="24"/>
          <w:szCs w:val="24"/>
        </w:rPr>
        <w:t>Matematiksel analizler, kaos ve dalgacık analizler gibi yeni yöntemlerin geliştirilmesi.</w:t>
      </w:r>
    </w:p>
    <w:p w:rsidR="00C25DD1" w:rsidRPr="00BA7A0E" w:rsidRDefault="00C25DD1" w:rsidP="00BA7A0E">
      <w:pPr>
        <w:pStyle w:val="3-normalyaz"/>
        <w:spacing w:before="0" w:beforeAutospacing="0" w:after="120" w:afterAutospacing="0"/>
        <w:ind w:left="708"/>
        <w:jc w:val="both"/>
      </w:pPr>
      <w:r w:rsidRPr="00BA7A0E">
        <w:rPr>
          <w:color w:val="000000"/>
        </w:rPr>
        <w:lastRenderedPageBreak/>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08.11.2021 tarih ve </w:t>
      </w:r>
      <w:r w:rsidRPr="00BA7A0E">
        <w:t>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C25DD1" w:rsidRPr="00BA7A0E" w:rsidRDefault="00C25DD1" w:rsidP="00BA7A0E">
      <w:pPr>
        <w:pStyle w:val="3-normalyaz"/>
        <w:spacing w:before="0" w:beforeAutospacing="0" w:after="120" w:afterAutospacing="0"/>
        <w:ind w:left="708"/>
        <w:jc w:val="both"/>
        <w:rPr>
          <w:color w:val="222222"/>
          <w:shd w:val="clear" w:color="auto" w:fill="FFFFFF"/>
        </w:rPr>
      </w:pPr>
      <w:r w:rsidRPr="00BA7A0E">
        <w:rPr>
          <w:color w:val="000000"/>
        </w:rPr>
        <w:t xml:space="preserve">Diğer yandan Üniversitemizin de tabi olduğu Sayıştay denetimleri sonucu oluşan raporlar incelendiğinde; </w:t>
      </w:r>
      <w:r w:rsidRPr="00BA7A0E">
        <w:rPr>
          <w:color w:val="222222"/>
          <w:shd w:val="clear" w:color="auto" w:fill="FFFFFF"/>
        </w:rPr>
        <w:t>üniversite bünyesinde fiilen aktif olmayan Uygulama ve Araştırma Merkezlerinin bulunmasının da bulgu konusu yapıldığı görülmüştür.</w:t>
      </w:r>
    </w:p>
    <w:p w:rsidR="008A4099" w:rsidRPr="00BA7A0E" w:rsidRDefault="00C25DD1" w:rsidP="00BA7A0E">
      <w:pPr>
        <w:pStyle w:val="3-normalyaz"/>
        <w:spacing w:before="0" w:beforeAutospacing="0" w:after="120" w:afterAutospacing="0"/>
        <w:ind w:left="708"/>
        <w:jc w:val="both"/>
        <w:rPr>
          <w:color w:val="000000"/>
        </w:rPr>
      </w:pPr>
      <w:r w:rsidRPr="00BA7A0E">
        <w:rPr>
          <w:color w:val="000000"/>
        </w:rPr>
        <w:t xml:space="preserve">Yukarıdaki açıklamalar doğrultusunda </w:t>
      </w:r>
      <w:r w:rsidRPr="00BA7A0E">
        <w:t xml:space="preserve">Beyin Dinamiği </w:t>
      </w:r>
      <w:proofErr w:type="spellStart"/>
      <w:r w:rsidRPr="00BA7A0E">
        <w:t>Multidisipliner</w:t>
      </w:r>
      <w:proofErr w:type="spellEnd"/>
      <w:r w:rsidRPr="00BA7A0E">
        <w:t xml:space="preserve"> Araştırma ve Uygulama Merkezi’nin faaliyet verileri değerlendirildiğinde ; merkezin amaçlarında bulunan faaliyetlerin Tıp Fakültesi Nöroloji A.B.D ve Uygulama ve Araştırma Hastanesi bünyesinde  yürütüldüğü, </w:t>
      </w:r>
      <w:r w:rsidRPr="00BA7A0E">
        <w:rPr>
          <w:bCs/>
        </w:rPr>
        <w:t xml:space="preserve">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nedeniyle </w:t>
      </w:r>
      <w:r w:rsidR="008A4099" w:rsidRPr="00BA7A0E">
        <w:t>kapatılmasının uygunluğuna ve konunun 2547 Sayılı Kanunun 7/d-2 maddesi uyarınca Yükseköğretim Kurulu Başkanlığı’na arzına oybirliği ile karar verildi.</w:t>
      </w:r>
    </w:p>
    <w:p w:rsidR="00967539" w:rsidRDefault="00967539" w:rsidP="00967539">
      <w:pPr>
        <w:pStyle w:val="ListeParagraf"/>
        <w:spacing w:after="120"/>
        <w:contextualSpacing w:val="0"/>
        <w:rPr>
          <w:rFonts w:ascii="Times New Roman" w:hAnsi="Times New Roman"/>
          <w:sz w:val="24"/>
          <w:szCs w:val="24"/>
          <w:lang w:eastAsia="x-none"/>
        </w:rPr>
      </w:pPr>
      <w:bookmarkStart w:id="3" w:name="_Hlk119658195"/>
      <w:r w:rsidRPr="00967539">
        <w:rPr>
          <w:rFonts w:ascii="Times New Roman" w:hAnsi="Times New Roman"/>
          <w:b/>
          <w:sz w:val="24"/>
          <w:szCs w:val="24"/>
          <w:u w:val="single"/>
          <w:lang w:eastAsia="x-none"/>
        </w:rPr>
        <w:t>KARAR 8-</w:t>
      </w:r>
      <w:r w:rsidRPr="00967539">
        <w:rPr>
          <w:rFonts w:ascii="Times New Roman" w:hAnsi="Times New Roman"/>
          <w:sz w:val="24"/>
          <w:szCs w:val="24"/>
        </w:rPr>
        <w:t xml:space="preserve"> </w:t>
      </w:r>
      <w:r w:rsidRPr="004A41C8">
        <w:rPr>
          <w:rFonts w:ascii="Times New Roman" w:hAnsi="Times New Roman"/>
          <w:sz w:val="24"/>
          <w:szCs w:val="24"/>
        </w:rPr>
        <w:t>Karın Zarı Kanserleri Uygulama ve Araştırma Merkezi</w:t>
      </w:r>
      <w:r w:rsidRPr="004A41C8">
        <w:rPr>
          <w:rFonts w:ascii="Times New Roman" w:hAnsi="Times New Roman"/>
          <w:color w:val="000000"/>
          <w:sz w:val="24"/>
          <w:szCs w:val="24"/>
        </w:rPr>
        <w:t xml:space="preserve"> karın zarı kanserli hastalara tedavi olanağı sunmak, hekimleri ve yardımcı sağlık personelini eğitmek, karın zarı kanserleri konusunda çalışan uluslararası kurum ve kuruluşlar ile işbirliği yapmak, karın zarı kanserleri konusunda inceleme, danışmanlık, deneysel ve klinik bilimsel çalışmalarda bulunmak amacıyla kurulmuş ancak, </w:t>
      </w:r>
      <w:r w:rsidRPr="004A41C8">
        <w:rPr>
          <w:rFonts w:ascii="Times New Roman" w:hAnsi="Times New Roman"/>
          <w:sz w:val="24"/>
          <w:szCs w:val="24"/>
        </w:rPr>
        <w:t xml:space="preserve">bu faaliyetlerin Tıp Fakültesi Genel Cerrahi Anabilim dalı ve Uygulama ve Araştırma Hastanesi bünyesinde yürütüldüğü, </w:t>
      </w:r>
      <w:r w:rsidRPr="004A41C8">
        <w:rPr>
          <w:rFonts w:ascii="Times New Roman" w:hAnsi="Times New Roman"/>
          <w:bCs/>
          <w:sz w:val="24"/>
          <w:szCs w:val="24"/>
        </w:rPr>
        <w:t>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kalması</w:t>
      </w:r>
      <w:r w:rsidRPr="004A41C8">
        <w:rPr>
          <w:rFonts w:ascii="Times New Roman" w:hAnsi="Times New Roman"/>
          <w:sz w:val="24"/>
          <w:szCs w:val="24"/>
          <w:lang w:eastAsia="x-none"/>
        </w:rPr>
        <w:t xml:space="preserve"> nedeniyle kapatılmasın</w:t>
      </w:r>
      <w:r>
        <w:rPr>
          <w:rFonts w:ascii="Times New Roman" w:hAnsi="Times New Roman"/>
          <w:sz w:val="24"/>
          <w:szCs w:val="24"/>
          <w:lang w:eastAsia="x-none"/>
        </w:rPr>
        <w:t xml:space="preserve">a </w:t>
      </w:r>
      <w:r w:rsidRPr="0028027A">
        <w:rPr>
          <w:rFonts w:ascii="Times New Roman" w:hAnsi="Times New Roman"/>
          <w:sz w:val="24"/>
          <w:szCs w:val="24"/>
          <w:lang w:eastAsia="x-none"/>
        </w:rPr>
        <w:t>ilişkin</w:t>
      </w:r>
      <w:r w:rsidR="000F0295" w:rsidRPr="0028027A">
        <w:rPr>
          <w:rFonts w:ascii="Times New Roman" w:hAnsi="Times New Roman"/>
          <w:sz w:val="24"/>
          <w:szCs w:val="24"/>
          <w:lang w:eastAsia="x-none"/>
        </w:rPr>
        <w:t xml:space="preserve"> </w:t>
      </w:r>
      <w:r w:rsidR="0028027A" w:rsidRPr="0028027A">
        <w:rPr>
          <w:rFonts w:ascii="Times New Roman" w:hAnsi="Times New Roman"/>
          <w:sz w:val="24"/>
          <w:szCs w:val="24"/>
          <w:lang w:eastAsia="x-none"/>
        </w:rPr>
        <w:t>Strateji Geliştirme Daire Başkanlığın</w:t>
      </w:r>
      <w:r w:rsidR="000F0295">
        <w:rPr>
          <w:rFonts w:ascii="Times New Roman" w:hAnsi="Times New Roman"/>
          <w:sz w:val="24"/>
          <w:szCs w:val="24"/>
          <w:lang w:eastAsia="x-none"/>
        </w:rPr>
        <w:t xml:space="preserve"> 16.11.2022 </w:t>
      </w:r>
      <w:r>
        <w:rPr>
          <w:rFonts w:ascii="Times New Roman" w:hAnsi="Times New Roman"/>
          <w:sz w:val="24"/>
          <w:szCs w:val="24"/>
          <w:lang w:eastAsia="x-none"/>
        </w:rPr>
        <w:t>tarih ve</w:t>
      </w:r>
      <w:r w:rsidR="000F0295">
        <w:rPr>
          <w:rFonts w:ascii="Times New Roman" w:hAnsi="Times New Roman"/>
          <w:sz w:val="24"/>
          <w:szCs w:val="24"/>
          <w:lang w:eastAsia="x-none"/>
        </w:rPr>
        <w:t xml:space="preserve"> 426813 </w:t>
      </w:r>
      <w:r>
        <w:rPr>
          <w:rFonts w:ascii="Times New Roman" w:hAnsi="Times New Roman"/>
          <w:sz w:val="24"/>
          <w:szCs w:val="24"/>
          <w:lang w:eastAsia="x-none"/>
        </w:rPr>
        <w:t>sayılı yazısı ile ekleri incelendi.</w:t>
      </w:r>
    </w:p>
    <w:p w:rsidR="00967539" w:rsidRPr="00967539" w:rsidRDefault="00967539" w:rsidP="00967539">
      <w:pPr>
        <w:pStyle w:val="ListeParagraf"/>
        <w:spacing w:after="120"/>
        <w:contextualSpacing w:val="0"/>
        <w:rPr>
          <w:rFonts w:ascii="Times New Roman" w:hAnsi="Times New Roman"/>
          <w:sz w:val="24"/>
          <w:szCs w:val="24"/>
          <w:lang w:eastAsia="x-none"/>
        </w:rPr>
      </w:pPr>
      <w:r w:rsidRPr="00967539">
        <w:rPr>
          <w:rFonts w:ascii="Times New Roman" w:hAnsi="Times New Roman"/>
          <w:b/>
          <w:sz w:val="24"/>
          <w:szCs w:val="24"/>
          <w:lang w:eastAsia="x-none"/>
        </w:rPr>
        <w:t>Görüşmeler Sonunda;</w:t>
      </w:r>
    </w:p>
    <w:p w:rsidR="00B33430" w:rsidRDefault="00B33430" w:rsidP="00A73C11">
      <w:pPr>
        <w:pStyle w:val="3-normalyaz"/>
        <w:spacing w:before="0" w:beforeAutospacing="0" w:after="120" w:afterAutospacing="0"/>
        <w:ind w:left="708"/>
        <w:jc w:val="both"/>
      </w:pPr>
      <w:r w:rsidRPr="00B33430">
        <w:t>Üniversitemizin Uygulama ve Araştırma Merkezlerinden Karın Zarı Kanserleri Uygulama ve Araştırma Merkezi 11.12.2014 tarihli ve 29202 sayılı Resmi Gazete’ de yayımlanan yönetmelik ile faaliyetlerine başlamıştır. Merkezin yönetmeliğinde tanımlanan amaçları</w:t>
      </w:r>
      <w:r>
        <w:t>,</w:t>
      </w:r>
    </w:p>
    <w:p w:rsidR="007B0EC7" w:rsidRDefault="00B33430" w:rsidP="007B0EC7">
      <w:pPr>
        <w:pStyle w:val="3-normalyaz"/>
        <w:spacing w:before="0" w:beforeAutospacing="0" w:after="120" w:afterAutospacing="0"/>
        <w:ind w:left="708"/>
        <w:jc w:val="both"/>
        <w:rPr>
          <w:color w:val="000000"/>
        </w:rPr>
      </w:pPr>
      <w:r w:rsidRPr="00B33430">
        <w:rPr>
          <w:color w:val="000000"/>
        </w:rPr>
        <w:t>Ülkemizde karın zarı kanserleri konusunda faaliyet gösteren ilk mükemmeliyet merkezi “</w:t>
      </w:r>
      <w:proofErr w:type="spellStart"/>
      <w:r w:rsidRPr="00B33430">
        <w:rPr>
          <w:rStyle w:val="spelle"/>
          <w:color w:val="000000"/>
        </w:rPr>
        <w:t>center</w:t>
      </w:r>
      <w:proofErr w:type="spellEnd"/>
      <w:r w:rsidRPr="00B33430">
        <w:rPr>
          <w:color w:val="000000"/>
        </w:rPr>
        <w:t> of </w:t>
      </w:r>
      <w:proofErr w:type="spellStart"/>
      <w:r w:rsidRPr="00B33430">
        <w:rPr>
          <w:rStyle w:val="spelle"/>
          <w:color w:val="000000"/>
        </w:rPr>
        <w:t>excelence</w:t>
      </w:r>
      <w:proofErr w:type="spellEnd"/>
      <w:r w:rsidRPr="00B33430">
        <w:rPr>
          <w:color w:val="000000"/>
        </w:rPr>
        <w:t>” olmak.</w:t>
      </w:r>
    </w:p>
    <w:p w:rsidR="00B33430" w:rsidRPr="00B33430" w:rsidRDefault="00B33430" w:rsidP="000E2E3F">
      <w:pPr>
        <w:pStyle w:val="3-normalyaz"/>
        <w:numPr>
          <w:ilvl w:val="0"/>
          <w:numId w:val="48"/>
        </w:numPr>
        <w:spacing w:before="0" w:beforeAutospacing="0" w:after="120" w:afterAutospacing="0"/>
        <w:jc w:val="both"/>
        <w:rPr>
          <w:color w:val="000000"/>
        </w:rPr>
      </w:pPr>
      <w:r w:rsidRPr="00B33430">
        <w:rPr>
          <w:color w:val="000000"/>
        </w:rPr>
        <w:t>Karın zarı kanserli hastalara tedavi olanağı sunmak.</w:t>
      </w:r>
    </w:p>
    <w:p w:rsidR="00B33430" w:rsidRPr="00B33430" w:rsidRDefault="00B33430" w:rsidP="00A73C11">
      <w:pPr>
        <w:pStyle w:val="3-normalyaz"/>
        <w:numPr>
          <w:ilvl w:val="0"/>
          <w:numId w:val="45"/>
        </w:numPr>
        <w:spacing w:before="0" w:beforeAutospacing="0" w:after="120" w:afterAutospacing="0"/>
        <w:jc w:val="both"/>
        <w:rPr>
          <w:color w:val="000000"/>
        </w:rPr>
      </w:pPr>
      <w:r w:rsidRPr="00B33430">
        <w:rPr>
          <w:color w:val="000000"/>
        </w:rPr>
        <w:t>Karın zarı kanserlerinin tedavisi konusunda hekimleri ve yardımcı sağlık personelini eğitmek.</w:t>
      </w:r>
    </w:p>
    <w:p w:rsidR="00B33430" w:rsidRPr="00B33430" w:rsidRDefault="00B33430" w:rsidP="00A73C11">
      <w:pPr>
        <w:pStyle w:val="3-normalyaz"/>
        <w:numPr>
          <w:ilvl w:val="0"/>
          <w:numId w:val="45"/>
        </w:numPr>
        <w:spacing w:before="0" w:beforeAutospacing="0" w:after="120" w:afterAutospacing="0"/>
        <w:jc w:val="both"/>
        <w:rPr>
          <w:color w:val="000000"/>
        </w:rPr>
      </w:pPr>
      <w:r w:rsidRPr="00B33430">
        <w:rPr>
          <w:color w:val="000000"/>
        </w:rPr>
        <w:lastRenderedPageBreak/>
        <w:t>Karın zarı kanserleri konusunda kamuoyunu aydınlatıcı ve bilgilendirici eğitim çalışmalarında bulunmak.</w:t>
      </w:r>
    </w:p>
    <w:p w:rsidR="00B33430" w:rsidRPr="00B33430" w:rsidRDefault="00B33430" w:rsidP="00A73C11">
      <w:pPr>
        <w:pStyle w:val="3-normalyaz"/>
        <w:numPr>
          <w:ilvl w:val="0"/>
          <w:numId w:val="45"/>
        </w:numPr>
        <w:spacing w:before="0" w:beforeAutospacing="0" w:after="120" w:afterAutospacing="0"/>
        <w:jc w:val="both"/>
        <w:rPr>
          <w:color w:val="000000"/>
        </w:rPr>
      </w:pPr>
      <w:r w:rsidRPr="00B33430">
        <w:rPr>
          <w:color w:val="000000"/>
        </w:rPr>
        <w:t>Karın zarı kanserleri konusunda çalışan uluslararası kurum ve kuruluşlar ile işbirliği yapmak, ileride aynı alanda çalışmak üzere Ülkemizde kurulabilecek merkezlere öncülük etmek ve desteklemek.</w:t>
      </w:r>
    </w:p>
    <w:p w:rsidR="00B33430" w:rsidRDefault="00B33430" w:rsidP="00A73C11">
      <w:pPr>
        <w:pStyle w:val="3-normalyaz"/>
        <w:numPr>
          <w:ilvl w:val="0"/>
          <w:numId w:val="45"/>
        </w:numPr>
        <w:spacing w:before="0" w:beforeAutospacing="0" w:after="120" w:afterAutospacing="0"/>
        <w:jc w:val="both"/>
        <w:rPr>
          <w:color w:val="000000"/>
        </w:rPr>
      </w:pPr>
      <w:r w:rsidRPr="00B33430">
        <w:rPr>
          <w:color w:val="000000"/>
        </w:rPr>
        <w:t>Karın zarı kanserleri konusunda inceleme, danışmanlık, deneysel ve klinik bilimsel çalışmalarda bulunmak.</w:t>
      </w:r>
    </w:p>
    <w:p w:rsidR="00B33430" w:rsidRPr="00B33430" w:rsidRDefault="00B33430" w:rsidP="006F4D5B">
      <w:pPr>
        <w:pStyle w:val="3-normalyaz"/>
        <w:spacing w:before="0" w:beforeAutospacing="0" w:after="120" w:afterAutospacing="0"/>
        <w:ind w:left="720"/>
        <w:jc w:val="both"/>
      </w:pPr>
      <w:r w:rsidRPr="00B33430">
        <w:rPr>
          <w:color w:val="000000"/>
        </w:rPr>
        <w:t xml:space="preserve">Bilindiği üzere Üniversitemizin 2021-2025 Stratejik Planı kapsamında Uygulama ve Araştırma Merkezlerinin çalışma ve çıktılarının dönemsel gerçekleşme sonuçları takip edilmektedir. Yükseköğretim Kurulu Başkanlığı da yılda iki kez uygulama ve araştırma merkezlerinin performans verilerini talep etmektedir. Bu kapsamda Yükseköğretim Kurulu Başkanlığı, 08.11.2021 tarih ve </w:t>
      </w:r>
      <w:r w:rsidRPr="00B33430">
        <w:t>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B33430" w:rsidRPr="00B33430" w:rsidRDefault="00B33430" w:rsidP="006F4D5B">
      <w:pPr>
        <w:pStyle w:val="3-normalyaz"/>
        <w:spacing w:before="0" w:beforeAutospacing="0" w:after="120" w:afterAutospacing="0"/>
        <w:ind w:left="720"/>
        <w:jc w:val="both"/>
        <w:rPr>
          <w:color w:val="222222"/>
          <w:shd w:val="clear" w:color="auto" w:fill="FFFFFF"/>
        </w:rPr>
      </w:pPr>
      <w:r w:rsidRPr="00B33430">
        <w:rPr>
          <w:color w:val="000000"/>
        </w:rPr>
        <w:t xml:space="preserve">Diğer yandan Üniversitemizin de tabi olduğu Sayıştay denetimleri sonucu oluşan raporlar incelendiğinde; </w:t>
      </w:r>
      <w:r w:rsidRPr="00B33430">
        <w:rPr>
          <w:color w:val="222222"/>
          <w:shd w:val="clear" w:color="auto" w:fill="FFFFFF"/>
        </w:rPr>
        <w:t>üniversite bünyesinde fiilen aktif olmayan Uygulama ve Araştırma Merkezlerinin bulunmasının da bulgu konusu yapıldığı görülmüştür.</w:t>
      </w:r>
    </w:p>
    <w:p w:rsidR="00281405" w:rsidRPr="00B33430" w:rsidRDefault="00B33430" w:rsidP="006F4D5B">
      <w:pPr>
        <w:pStyle w:val="3-normalyaz"/>
        <w:spacing w:before="0" w:beforeAutospacing="0" w:after="120" w:afterAutospacing="0"/>
        <w:ind w:left="720"/>
        <w:jc w:val="both"/>
        <w:rPr>
          <w:color w:val="000000"/>
        </w:rPr>
      </w:pPr>
      <w:r w:rsidRPr="00B33430">
        <w:rPr>
          <w:color w:val="000000"/>
        </w:rPr>
        <w:t xml:space="preserve">Yukarıdaki açıklamalar doğrultusunda </w:t>
      </w:r>
      <w:r w:rsidRPr="00B33430">
        <w:t xml:space="preserve">Karın Zarı Kanserleri Uygulama ve Araştırma Merkezi’nin faaliyet verileri değerlendirildiğinde; merkezin amaçlarında bulunan faaliyetlerin Tıp Fakültesi Genel Cerrahi A.B.D ve Uygulama ve Araştırma Hastanesi bünyesinde yürütüldüğü, </w:t>
      </w:r>
      <w:r w:rsidRPr="00B33430">
        <w:rPr>
          <w:bCs/>
        </w:rPr>
        <w:t xml:space="preserve">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nedeniyle </w:t>
      </w:r>
      <w:r w:rsidR="00281405" w:rsidRPr="00B33430">
        <w:t>kapatılmasının uygunluğuna ve konunun 2547 Sayılı Kanunun 7/d-2 maddesi uyarınca Yükseköğretim Kurulu Başkanlığı’na arzına oybirliği ile karar verildi.</w:t>
      </w:r>
    </w:p>
    <w:p w:rsidR="00555495" w:rsidRPr="00B33430" w:rsidRDefault="00555495" w:rsidP="006F4D5B">
      <w:pPr>
        <w:pStyle w:val="ListeParagraf"/>
        <w:spacing w:before="0" w:after="120"/>
        <w:contextualSpacing w:val="0"/>
        <w:rPr>
          <w:rFonts w:ascii="Times New Roman" w:hAnsi="Times New Roman"/>
          <w:b/>
          <w:sz w:val="24"/>
          <w:szCs w:val="24"/>
          <w:u w:val="single"/>
          <w:lang w:eastAsia="x-none"/>
        </w:rPr>
      </w:pPr>
    </w:p>
    <w:p w:rsidR="00591987" w:rsidRPr="00B33430" w:rsidRDefault="00591987" w:rsidP="006F4D5B">
      <w:pPr>
        <w:pStyle w:val="ListeParagraf"/>
        <w:spacing w:before="0" w:after="120"/>
        <w:contextualSpacing w:val="0"/>
        <w:rPr>
          <w:rFonts w:ascii="Times New Roman" w:hAnsi="Times New Roman"/>
          <w:sz w:val="24"/>
          <w:szCs w:val="24"/>
          <w:lang w:eastAsia="x-none"/>
        </w:rPr>
      </w:pPr>
    </w:p>
    <w:p w:rsidR="00591987" w:rsidRPr="00B33430" w:rsidRDefault="00591987" w:rsidP="006F4D5B">
      <w:pPr>
        <w:pStyle w:val="ListeParagraf"/>
        <w:shd w:val="clear" w:color="auto" w:fill="FFFFFF"/>
        <w:spacing w:before="0" w:after="120"/>
        <w:ind w:left="709"/>
        <w:rPr>
          <w:rFonts w:ascii="Times New Roman" w:hAnsi="Times New Roman"/>
          <w:b/>
          <w:sz w:val="24"/>
          <w:szCs w:val="24"/>
          <w:u w:val="single"/>
        </w:rPr>
      </w:pPr>
    </w:p>
    <w:bookmarkEnd w:id="3"/>
    <w:p w:rsidR="00EB0174" w:rsidRPr="00B33430" w:rsidRDefault="00EB0174" w:rsidP="006F4D5B">
      <w:pPr>
        <w:pStyle w:val="ListeParagraf"/>
        <w:shd w:val="clear" w:color="auto" w:fill="FFFFFF"/>
        <w:spacing w:before="0" w:after="120"/>
        <w:ind w:left="709"/>
        <w:rPr>
          <w:rFonts w:ascii="Times New Roman" w:hAnsi="Times New Roman"/>
          <w:sz w:val="24"/>
          <w:szCs w:val="24"/>
        </w:rPr>
      </w:pPr>
    </w:p>
    <w:p w:rsidR="00EB0174" w:rsidRPr="00B33430" w:rsidRDefault="00EB0174" w:rsidP="006F4D5B">
      <w:pPr>
        <w:pStyle w:val="ListeParagraf"/>
        <w:shd w:val="clear" w:color="auto" w:fill="FFFFFF"/>
        <w:spacing w:before="0" w:after="120"/>
        <w:ind w:left="709"/>
        <w:rPr>
          <w:rFonts w:ascii="Times New Roman" w:hAnsi="Times New Roman"/>
          <w:b/>
          <w:sz w:val="24"/>
          <w:szCs w:val="24"/>
          <w:u w:val="single"/>
        </w:rPr>
      </w:pPr>
    </w:p>
    <w:p w:rsidR="00D50AB5" w:rsidRPr="004A41C8" w:rsidRDefault="00D50AB5" w:rsidP="006F4D5B">
      <w:pPr>
        <w:pStyle w:val="ListeParagraf"/>
        <w:spacing w:before="0" w:after="120"/>
        <w:contextualSpacing w:val="0"/>
        <w:rPr>
          <w:rFonts w:ascii="Times New Roman" w:hAnsi="Times New Roman"/>
          <w:sz w:val="24"/>
          <w:szCs w:val="24"/>
          <w:lang w:eastAsia="x-none"/>
        </w:rPr>
      </w:pPr>
    </w:p>
    <w:p w:rsidR="00D50AB5" w:rsidRPr="00D50AB5" w:rsidRDefault="00D50AB5" w:rsidP="006F4D5B">
      <w:pPr>
        <w:pStyle w:val="ListeParagraf"/>
        <w:shd w:val="clear" w:color="auto" w:fill="FFFFFF"/>
        <w:spacing w:before="0" w:after="120"/>
        <w:ind w:left="708"/>
        <w:rPr>
          <w:rFonts w:ascii="Times New Roman" w:hAnsi="Times New Roman"/>
          <w:b/>
          <w:sz w:val="24"/>
          <w:szCs w:val="24"/>
          <w:u w:val="single"/>
        </w:rPr>
      </w:pPr>
    </w:p>
    <w:p w:rsidR="0048257E" w:rsidRPr="0048257E" w:rsidRDefault="0048257E" w:rsidP="006F4D5B">
      <w:pPr>
        <w:spacing w:after="120"/>
        <w:ind w:firstLine="708"/>
        <w:jc w:val="both"/>
        <w:rPr>
          <w:b/>
          <w:sz w:val="24"/>
          <w:szCs w:val="24"/>
          <w:u w:val="single"/>
        </w:rPr>
      </w:pPr>
    </w:p>
    <w:p w:rsidR="005213D1" w:rsidRDefault="005213D1" w:rsidP="00580687">
      <w:pPr>
        <w:pStyle w:val="GvdeMetni"/>
        <w:spacing w:before="120"/>
        <w:rPr>
          <w:rFonts w:eastAsia="Calibri"/>
          <w:color w:val="000000"/>
          <w:szCs w:val="24"/>
        </w:rPr>
      </w:pPr>
    </w:p>
    <w:p w:rsidR="006F4D5B" w:rsidRDefault="006F4D5B" w:rsidP="00580687">
      <w:pPr>
        <w:pStyle w:val="GvdeMetni"/>
        <w:spacing w:before="120"/>
        <w:rPr>
          <w:rFonts w:eastAsia="Calibri"/>
          <w:color w:val="000000"/>
          <w:szCs w:val="24"/>
        </w:rPr>
      </w:pPr>
    </w:p>
    <w:p w:rsidR="006F4D5B" w:rsidRPr="00E30ADE" w:rsidRDefault="006F4D5B" w:rsidP="00580687">
      <w:pPr>
        <w:pStyle w:val="GvdeMetni"/>
        <w:spacing w:before="120"/>
        <w:rPr>
          <w:rFonts w:eastAsia="Calibri"/>
          <w:color w:val="000000"/>
          <w:szCs w:val="24"/>
        </w:rPr>
      </w:pPr>
    </w:p>
    <w:p w:rsidR="005213D1" w:rsidRDefault="005213D1" w:rsidP="00A040E2">
      <w:pPr>
        <w:ind w:left="11" w:right="113" w:hanging="11"/>
        <w:jc w:val="both"/>
        <w:rPr>
          <w:rFonts w:eastAsia="Calibri"/>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0128DC">
        <w:rPr>
          <w:color w:val="000000"/>
          <w:sz w:val="24"/>
          <w:szCs w:val="24"/>
        </w:rPr>
        <w:t>Nükhet HOTAR</w:t>
      </w:r>
    </w:p>
    <w:p w:rsidR="001B224E" w:rsidRPr="00C479F0" w:rsidRDefault="001B224E" w:rsidP="001B224E">
      <w:pPr>
        <w:jc w:val="center"/>
        <w:rPr>
          <w:color w:val="000000"/>
          <w:sz w:val="24"/>
          <w:szCs w:val="24"/>
        </w:rPr>
      </w:pPr>
      <w:r w:rsidRPr="00C479F0">
        <w:rPr>
          <w:color w:val="000000"/>
          <w:sz w:val="24"/>
          <w:szCs w:val="24"/>
        </w:rPr>
        <w:t>Başkan</w:t>
      </w:r>
    </w:p>
    <w:p w:rsidR="001B224E" w:rsidRPr="00C479F0" w:rsidRDefault="001B224E" w:rsidP="001B224E">
      <w:pPr>
        <w:jc w:val="center"/>
        <w:rPr>
          <w:color w:val="000000"/>
          <w:sz w:val="24"/>
          <w:szCs w:val="24"/>
        </w:rPr>
      </w:pPr>
    </w:p>
    <w:p w:rsidR="00203F2B" w:rsidRDefault="00203F2B" w:rsidP="001B224E">
      <w:pPr>
        <w:jc w:val="center"/>
        <w:rPr>
          <w:color w:val="000000"/>
          <w:sz w:val="24"/>
          <w:szCs w:val="24"/>
        </w:rPr>
      </w:pPr>
    </w:p>
    <w:p w:rsidR="00D802B2" w:rsidRDefault="00D802B2" w:rsidP="001B224E">
      <w:pPr>
        <w:jc w:val="center"/>
        <w:rPr>
          <w:color w:val="000000"/>
          <w:sz w:val="24"/>
          <w:szCs w:val="24"/>
        </w:rPr>
      </w:pPr>
    </w:p>
    <w:p w:rsidR="00203F2B" w:rsidRPr="00C479F0" w:rsidRDefault="00203F2B" w:rsidP="001B224E">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1B224E" w:rsidRPr="00C479F0" w:rsidTr="00B42031">
        <w:trPr>
          <w:trHeight w:val="315"/>
        </w:trPr>
        <w:tc>
          <w:tcPr>
            <w:tcW w:w="4705" w:type="dxa"/>
            <w:noWrap/>
            <w:hideMark/>
          </w:tcPr>
          <w:p w:rsidR="001B224E" w:rsidRPr="00410401" w:rsidRDefault="0028534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80687">
              <w:rPr>
                <w:rFonts w:ascii="Times New Roman" w:hAnsi="Times New Roman"/>
                <w:color w:val="000000"/>
                <w:sz w:val="24"/>
                <w:szCs w:val="24"/>
              </w:rPr>
              <w:t>Uğur MALAYOĞLU</w:t>
            </w:r>
          </w:p>
        </w:tc>
        <w:tc>
          <w:tcPr>
            <w:tcW w:w="4706" w:type="dxa"/>
          </w:tcPr>
          <w:p w:rsidR="001B224E" w:rsidRPr="00C479F0" w:rsidRDefault="005859E9"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80687">
              <w:rPr>
                <w:rFonts w:ascii="Times New Roman" w:hAnsi="Times New Roman"/>
                <w:color w:val="000000"/>
                <w:sz w:val="24"/>
                <w:szCs w:val="24"/>
              </w:rPr>
              <w:t>Esra BUKOVA GÜZEL</w:t>
            </w:r>
          </w:p>
        </w:tc>
      </w:tr>
      <w:tr w:rsidR="001B224E" w:rsidRPr="00C479F0" w:rsidTr="00B42031">
        <w:trPr>
          <w:trHeight w:val="315"/>
        </w:trPr>
        <w:tc>
          <w:tcPr>
            <w:tcW w:w="4705" w:type="dxa"/>
            <w:noWrap/>
            <w:hideMark/>
          </w:tcPr>
          <w:p w:rsidR="00285342" w:rsidRDefault="00285342" w:rsidP="00285342">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5859E9" w:rsidP="00B42031">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58068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F.Duygu</w:t>
            </w:r>
            <w:proofErr w:type="spellEnd"/>
            <w:r>
              <w:rPr>
                <w:rFonts w:ascii="Times New Roman" w:hAnsi="Times New Roman"/>
                <w:color w:val="000000"/>
                <w:sz w:val="24"/>
                <w:szCs w:val="24"/>
              </w:rPr>
              <w:t xml:space="preserve"> ÖZEL DEMİRALP</w:t>
            </w:r>
          </w:p>
        </w:tc>
        <w:tc>
          <w:tcPr>
            <w:tcW w:w="4706" w:type="dxa"/>
          </w:tcPr>
          <w:p w:rsidR="001B224E" w:rsidRPr="00410401" w:rsidRDefault="0058068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tc>
      </w:tr>
      <w:tr w:rsidR="001B224E" w:rsidRPr="00C479F0" w:rsidTr="00B42031">
        <w:trPr>
          <w:trHeight w:val="315"/>
        </w:trPr>
        <w:tc>
          <w:tcPr>
            <w:tcW w:w="4705" w:type="dxa"/>
            <w:noWrap/>
          </w:tcPr>
          <w:p w:rsidR="00580687" w:rsidRDefault="00580687" w:rsidP="00580687">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Pr="00410401" w:rsidRDefault="001B224E" w:rsidP="00B42031">
            <w:pPr>
              <w:rPr>
                <w:rFonts w:ascii="Times New Roman" w:hAnsi="Times New Roman"/>
                <w:color w:val="000000"/>
                <w:sz w:val="24"/>
                <w:szCs w:val="24"/>
              </w:rPr>
            </w:pPr>
          </w:p>
        </w:tc>
        <w:tc>
          <w:tcPr>
            <w:tcW w:w="4706" w:type="dxa"/>
          </w:tcPr>
          <w:p w:rsidR="001B224E" w:rsidRDefault="00580687"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Durmuş Ali DEVECİ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 xml:space="preserve">Candan EFEOĞLU </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020DEA" w:rsidRPr="00410401" w:rsidRDefault="00020DEA"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6A66"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Engin AKDENİZ</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Aylin ALIN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2F161E" w:rsidRDefault="002F161E" w:rsidP="00B42031">
            <w:pPr>
              <w:rPr>
                <w:rFonts w:ascii="Times New Roman" w:hAnsi="Times New Roman"/>
                <w:color w:val="000000"/>
                <w:sz w:val="24"/>
                <w:szCs w:val="24"/>
              </w:rPr>
            </w:pPr>
          </w:p>
          <w:p w:rsidR="007C5AD7" w:rsidRPr="00410401" w:rsidRDefault="007C5AD7"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Sevgi ÖZALEVLİ</w:t>
            </w:r>
          </w:p>
        </w:tc>
        <w:tc>
          <w:tcPr>
            <w:tcW w:w="4706" w:type="dxa"/>
          </w:tcPr>
          <w:p w:rsidR="001B224E" w:rsidRPr="00410401" w:rsidRDefault="00B25B48" w:rsidP="00DF0C1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CE6A66" w:rsidRDefault="00CE6A66" w:rsidP="00B42031">
            <w:pPr>
              <w:rPr>
                <w:rFonts w:ascii="Times New Roman" w:hAnsi="Times New Roman"/>
                <w:color w:val="000000"/>
                <w:sz w:val="24"/>
                <w:szCs w:val="24"/>
              </w:rPr>
            </w:pPr>
          </w:p>
          <w:p w:rsidR="009F1AC6" w:rsidRDefault="009F1AC6" w:rsidP="00B42031">
            <w:pPr>
              <w:rPr>
                <w:rFonts w:ascii="Times New Roman" w:hAnsi="Times New Roman"/>
                <w:color w:val="000000"/>
                <w:sz w:val="24"/>
                <w:szCs w:val="24"/>
              </w:rPr>
            </w:pPr>
          </w:p>
          <w:p w:rsidR="009F1AC6" w:rsidRDefault="009F1AC6" w:rsidP="00B42031">
            <w:pPr>
              <w:rPr>
                <w:rFonts w:ascii="Times New Roman" w:hAnsi="Times New Roman"/>
                <w:color w:val="000000"/>
                <w:sz w:val="24"/>
                <w:szCs w:val="24"/>
              </w:rPr>
            </w:pPr>
          </w:p>
          <w:p w:rsidR="009F1AC6" w:rsidRDefault="009F1AC6" w:rsidP="00B42031">
            <w:pPr>
              <w:rPr>
                <w:rFonts w:ascii="Times New Roman" w:hAnsi="Times New Roman"/>
                <w:color w:val="000000"/>
                <w:sz w:val="24"/>
                <w:szCs w:val="24"/>
              </w:rPr>
            </w:pPr>
          </w:p>
          <w:p w:rsidR="009F1AC6" w:rsidRDefault="009F1AC6"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C85548">
              <w:rPr>
                <w:rFonts w:ascii="Times New Roman" w:hAnsi="Times New Roman"/>
                <w:color w:val="000000"/>
                <w:sz w:val="24"/>
                <w:szCs w:val="24"/>
              </w:rPr>
              <w:t>Zekiye ÇETİNKAYA DUMAN</w:t>
            </w:r>
          </w:p>
        </w:tc>
        <w:tc>
          <w:tcPr>
            <w:tcW w:w="4706" w:type="dxa"/>
          </w:tcPr>
          <w:p w:rsidR="001B224E" w:rsidRPr="00410401" w:rsidRDefault="002F161E"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E6A66">
              <w:rPr>
                <w:rFonts w:ascii="Times New Roman" w:hAnsi="Times New Roman"/>
                <w:color w:val="000000"/>
                <w:sz w:val="24"/>
                <w:szCs w:val="24"/>
              </w:rPr>
              <w:t>Mehmet Refik KORKUSUZ</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Pr="00410401" w:rsidRDefault="00D802B2" w:rsidP="00B42031">
            <w:pPr>
              <w:rPr>
                <w:rFonts w:ascii="Times New Roman" w:hAnsi="Times New Roman"/>
                <w:color w:val="000000"/>
                <w:sz w:val="24"/>
                <w:szCs w:val="24"/>
              </w:rPr>
            </w:pPr>
          </w:p>
        </w:tc>
        <w:tc>
          <w:tcPr>
            <w:tcW w:w="4706" w:type="dxa"/>
          </w:tcPr>
          <w:p w:rsidR="001B224E" w:rsidRDefault="002F161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580687">
              <w:rPr>
                <w:rFonts w:ascii="Times New Roman" w:hAnsi="Times New Roman"/>
                <w:color w:val="000000"/>
                <w:sz w:val="24"/>
                <w:szCs w:val="24"/>
              </w:rPr>
              <w:t>Rabia Ece OMAY</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285342" w:rsidRDefault="0028534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CE6A66">
              <w:rPr>
                <w:rFonts w:ascii="Times New Roman" w:hAnsi="Times New Roman"/>
                <w:color w:val="000000"/>
                <w:sz w:val="24"/>
                <w:szCs w:val="24"/>
              </w:rPr>
              <w:t>Çağnur</w:t>
            </w:r>
            <w:proofErr w:type="spellEnd"/>
            <w:r w:rsidR="00CE6A66">
              <w:rPr>
                <w:rFonts w:ascii="Times New Roman" w:hAnsi="Times New Roman"/>
                <w:color w:val="000000"/>
                <w:sz w:val="24"/>
                <w:szCs w:val="24"/>
              </w:rPr>
              <w:t xml:space="preserve"> BALSARI</w:t>
            </w:r>
          </w:p>
        </w:tc>
        <w:tc>
          <w:tcPr>
            <w:tcW w:w="4706" w:type="dxa"/>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Tutku Didem ALTUN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285342" w:rsidRDefault="00285342" w:rsidP="00B42031">
            <w:pPr>
              <w:rPr>
                <w:rFonts w:ascii="Times New Roman" w:hAnsi="Times New Roman"/>
                <w:color w:val="000000"/>
                <w:sz w:val="24"/>
                <w:szCs w:val="24"/>
              </w:rPr>
            </w:pPr>
          </w:p>
          <w:p w:rsidR="00285342" w:rsidRDefault="00285342" w:rsidP="00B42031">
            <w:pPr>
              <w:rPr>
                <w:rFonts w:ascii="Times New Roman" w:hAnsi="Times New Roman"/>
                <w:color w:val="000000"/>
                <w:sz w:val="24"/>
                <w:szCs w:val="24"/>
              </w:rPr>
            </w:pPr>
          </w:p>
          <w:p w:rsidR="00285342" w:rsidRPr="00410401" w:rsidRDefault="00285342"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85548">
              <w:rPr>
                <w:rFonts w:ascii="Times New Roman" w:hAnsi="Times New Roman"/>
                <w:color w:val="000000"/>
                <w:sz w:val="24"/>
                <w:szCs w:val="24"/>
              </w:rPr>
              <w:t>Turgay ONARGAN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Pr="00410401" w:rsidRDefault="00965A16"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CE0F1D"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4A3760">
              <w:rPr>
                <w:rFonts w:ascii="Times New Roman" w:hAnsi="Times New Roman"/>
                <w:color w:val="000000"/>
                <w:sz w:val="24"/>
                <w:szCs w:val="24"/>
              </w:rPr>
              <w:t xml:space="preserve"> Hatice Nur OLGUN</w:t>
            </w:r>
          </w:p>
        </w:tc>
      </w:tr>
      <w:tr w:rsidR="001B224E" w:rsidRPr="00C479F0" w:rsidTr="00DF0C1C">
        <w:trPr>
          <w:trHeight w:val="315"/>
        </w:trPr>
        <w:tc>
          <w:tcPr>
            <w:tcW w:w="4705" w:type="dxa"/>
            <w:noWrap/>
          </w:tcPr>
          <w:p w:rsidR="00840F38" w:rsidRDefault="008F659F" w:rsidP="00B42031">
            <w:pPr>
              <w:rPr>
                <w:rFonts w:ascii="Times New Roman" w:hAnsi="Times New Roman"/>
                <w:color w:val="000000"/>
                <w:sz w:val="24"/>
                <w:szCs w:val="24"/>
              </w:rPr>
            </w:pPr>
            <w:r>
              <w:rPr>
                <w:rFonts w:ascii="Times New Roman" w:hAnsi="Times New Roman"/>
                <w:color w:val="000000"/>
                <w:sz w:val="24"/>
                <w:szCs w:val="24"/>
              </w:rPr>
              <w:t>Üye</w:t>
            </w:r>
          </w:p>
          <w:p w:rsidR="008F659F" w:rsidRDefault="008F659F" w:rsidP="00B42031">
            <w:pPr>
              <w:rPr>
                <w:rFonts w:ascii="Times New Roman" w:hAnsi="Times New Roman"/>
                <w:color w:val="000000"/>
                <w:sz w:val="24"/>
                <w:szCs w:val="24"/>
              </w:rPr>
            </w:pPr>
          </w:p>
          <w:p w:rsidR="00840F38" w:rsidRDefault="00840F38" w:rsidP="00B42031">
            <w:pPr>
              <w:rPr>
                <w:rFonts w:ascii="Times New Roman" w:hAnsi="Times New Roman"/>
                <w:color w:val="000000"/>
                <w:sz w:val="24"/>
                <w:szCs w:val="24"/>
              </w:rPr>
            </w:pPr>
          </w:p>
          <w:p w:rsidR="00840F38" w:rsidRPr="00410401" w:rsidRDefault="00840F38" w:rsidP="00B42031">
            <w:pPr>
              <w:rPr>
                <w:rFonts w:ascii="Times New Roman" w:hAnsi="Times New Roman"/>
                <w:color w:val="000000"/>
                <w:sz w:val="24"/>
                <w:szCs w:val="24"/>
              </w:rPr>
            </w:pPr>
          </w:p>
        </w:tc>
        <w:tc>
          <w:tcPr>
            <w:tcW w:w="4706" w:type="dxa"/>
          </w:tcPr>
          <w:p w:rsidR="001B224E" w:rsidRPr="00410401" w:rsidRDefault="008F659F"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0F1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4706" w:type="dxa"/>
          </w:tcPr>
          <w:p w:rsidR="001B224E" w:rsidRPr="00410401" w:rsidRDefault="004A3760" w:rsidP="00CE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Ebru GÜNER CANBEY</w:t>
            </w:r>
          </w:p>
        </w:tc>
      </w:tr>
      <w:tr w:rsidR="001B224E" w:rsidRPr="00C479F0" w:rsidTr="00B42031">
        <w:trPr>
          <w:trHeight w:val="436"/>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C85548" w:rsidRDefault="00C85548"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4706" w:type="dxa"/>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C85548">
              <w:rPr>
                <w:rFonts w:ascii="Times New Roman" w:hAnsi="Times New Roman"/>
                <w:color w:val="000000"/>
                <w:sz w:val="24"/>
                <w:szCs w:val="24"/>
              </w:rPr>
              <w:t xml:space="preserve">Mehmet </w:t>
            </w:r>
            <w:r>
              <w:rPr>
                <w:rFonts w:ascii="Times New Roman" w:hAnsi="Times New Roman"/>
                <w:color w:val="000000"/>
                <w:sz w:val="24"/>
                <w:szCs w:val="24"/>
              </w:rPr>
              <w:t>Emin ELMACI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8249B" w:rsidP="00B42031">
            <w:pPr>
              <w:rPr>
                <w:rFonts w:ascii="Times New Roman" w:hAnsi="Times New Roman"/>
                <w:color w:val="000000"/>
                <w:sz w:val="24"/>
                <w:szCs w:val="24"/>
              </w:rPr>
            </w:pPr>
            <w:proofErr w:type="spellStart"/>
            <w:r>
              <w:rPr>
                <w:rFonts w:ascii="Times New Roman" w:hAnsi="Times New Roman"/>
                <w:color w:val="000000"/>
                <w:sz w:val="24"/>
                <w:szCs w:val="24"/>
              </w:rPr>
              <w:lastRenderedPageBreak/>
              <w:t>Doç.Dr</w:t>
            </w:r>
            <w:proofErr w:type="spellEnd"/>
            <w:r>
              <w:rPr>
                <w:rFonts w:ascii="Times New Roman" w:hAnsi="Times New Roman"/>
                <w:color w:val="000000"/>
                <w:sz w:val="24"/>
                <w:szCs w:val="24"/>
              </w:rPr>
              <w:t>.</w:t>
            </w:r>
            <w:r w:rsidR="00C85548">
              <w:rPr>
                <w:rFonts w:ascii="Times New Roman" w:hAnsi="Times New Roman"/>
                <w:color w:val="000000"/>
                <w:sz w:val="24"/>
                <w:szCs w:val="24"/>
              </w:rPr>
              <w:t xml:space="preserve"> Nil KULA</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706" w:type="dxa"/>
          </w:tcPr>
          <w:p w:rsidR="001B224E" w:rsidRPr="00410401" w:rsidRDefault="008F27A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88249B"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w:t>
            </w:r>
            <w:r w:rsidR="0088249B">
              <w:rPr>
                <w:rFonts w:ascii="Times New Roman" w:hAnsi="Times New Roman"/>
                <w:color w:val="000000"/>
                <w:sz w:val="24"/>
                <w:szCs w:val="24"/>
              </w:rPr>
              <w:t>.</w:t>
            </w:r>
            <w:r w:rsidR="00E37FC2">
              <w:rPr>
                <w:rFonts w:ascii="Times New Roman" w:hAnsi="Times New Roman"/>
                <w:color w:val="000000"/>
                <w:sz w:val="24"/>
                <w:szCs w:val="24"/>
              </w:rPr>
              <w:t>Dr</w:t>
            </w:r>
            <w:proofErr w:type="spellEnd"/>
            <w:r w:rsidR="00E37FC2">
              <w:rPr>
                <w:rFonts w:ascii="Times New Roman" w:hAnsi="Times New Roman"/>
                <w:color w:val="000000"/>
                <w:sz w:val="24"/>
                <w:szCs w:val="24"/>
              </w:rPr>
              <w:t xml:space="preserve">. </w:t>
            </w:r>
            <w:r w:rsidR="003B564B">
              <w:rPr>
                <w:rFonts w:ascii="Times New Roman" w:hAnsi="Times New Roman"/>
                <w:color w:val="000000"/>
                <w:sz w:val="24"/>
                <w:szCs w:val="24"/>
              </w:rPr>
              <w:t>Savaş ARSLAN</w:t>
            </w:r>
          </w:p>
        </w:tc>
        <w:tc>
          <w:tcPr>
            <w:tcW w:w="4706" w:type="dxa"/>
          </w:tcPr>
          <w:p w:rsidR="001B224E" w:rsidRPr="00410401" w:rsidRDefault="00C855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DF0C1C"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531086"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F51B2">
              <w:rPr>
                <w:rFonts w:ascii="Times New Roman" w:hAnsi="Times New Roman"/>
                <w:color w:val="000000"/>
                <w:sz w:val="24"/>
                <w:szCs w:val="24"/>
              </w:rPr>
              <w:t>Hatice Nur OLGUN</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Zahide ÇAVDAR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Pr="00410401" w:rsidRDefault="00965A16"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2B5A0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tc>
        <w:tc>
          <w:tcPr>
            <w:tcW w:w="4706" w:type="dxa"/>
          </w:tcPr>
          <w:p w:rsidR="001B224E" w:rsidRPr="00410401" w:rsidRDefault="00D9319D" w:rsidP="00AC2720">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r>
      <w:tr w:rsidR="001B224E" w:rsidRPr="00C479F0" w:rsidTr="00B42031">
        <w:trPr>
          <w:trHeight w:val="315"/>
        </w:trPr>
        <w:tc>
          <w:tcPr>
            <w:tcW w:w="4705" w:type="dxa"/>
            <w:noWrap/>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3B564B" w:rsidRPr="00410401" w:rsidRDefault="003B564B"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w:t>
            </w:r>
            <w:r w:rsidR="00D9319D">
              <w:rPr>
                <w:rFonts w:ascii="Times New Roman" w:hAnsi="Times New Roman"/>
                <w:color w:val="000000"/>
                <w:sz w:val="24"/>
                <w:szCs w:val="24"/>
              </w:rPr>
              <w:t>r.Öğr.Üyesi</w:t>
            </w:r>
            <w:proofErr w:type="spellEnd"/>
            <w:proofErr w:type="gramEnd"/>
            <w:r w:rsidR="00D9319D">
              <w:rPr>
                <w:rFonts w:ascii="Times New Roman" w:hAnsi="Times New Roman"/>
                <w:color w:val="000000"/>
                <w:sz w:val="24"/>
                <w:szCs w:val="24"/>
              </w:rPr>
              <w:t xml:space="preserve"> Dahi Zeynel BAKICI</w:t>
            </w:r>
          </w:p>
        </w:tc>
        <w:tc>
          <w:tcPr>
            <w:tcW w:w="4706" w:type="dxa"/>
          </w:tcPr>
          <w:p w:rsidR="001B224E" w:rsidRPr="00410401" w:rsidRDefault="002B5A0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r>
      <w:tr w:rsidR="001B224E" w:rsidRPr="00C479F0" w:rsidTr="00B42031">
        <w:trPr>
          <w:trHeight w:val="1399"/>
        </w:trPr>
        <w:tc>
          <w:tcPr>
            <w:tcW w:w="4705" w:type="dxa"/>
            <w:noWrap/>
          </w:tcPr>
          <w:p w:rsidR="001B224E" w:rsidRDefault="00AC2720"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C85548" w:rsidRDefault="00C85548" w:rsidP="00B42031">
            <w:pPr>
              <w:rPr>
                <w:rFonts w:ascii="Times New Roman" w:hAnsi="Times New Roman"/>
                <w:color w:val="000000"/>
                <w:sz w:val="24"/>
                <w:szCs w:val="24"/>
              </w:rPr>
            </w:pPr>
          </w:p>
          <w:p w:rsidR="00C85548" w:rsidRDefault="00C85548" w:rsidP="00B42031">
            <w:pPr>
              <w:rPr>
                <w:rFonts w:ascii="Times New Roman" w:hAnsi="Times New Roman"/>
                <w:color w:val="000000"/>
                <w:sz w:val="24"/>
                <w:szCs w:val="24"/>
              </w:rPr>
            </w:pPr>
          </w:p>
          <w:p w:rsidR="00C85548" w:rsidRDefault="00C85548" w:rsidP="00B42031">
            <w:pPr>
              <w:rPr>
                <w:rFonts w:ascii="Times New Roman" w:hAnsi="Times New Roman"/>
                <w:color w:val="000000"/>
                <w:sz w:val="24"/>
                <w:szCs w:val="24"/>
              </w:rPr>
            </w:pPr>
          </w:p>
          <w:p w:rsidR="009F1AC6" w:rsidRDefault="009F1AC6" w:rsidP="00B42031">
            <w:pPr>
              <w:rPr>
                <w:rFonts w:ascii="Times New Roman" w:hAnsi="Times New Roman"/>
                <w:color w:val="000000"/>
                <w:sz w:val="24"/>
                <w:szCs w:val="24"/>
              </w:rPr>
            </w:pPr>
          </w:p>
          <w:p w:rsidR="009F1AC6" w:rsidRDefault="009F1AC6" w:rsidP="00B42031">
            <w:pPr>
              <w:rPr>
                <w:rFonts w:ascii="Times New Roman" w:hAnsi="Times New Roman"/>
                <w:color w:val="000000"/>
                <w:sz w:val="24"/>
                <w:szCs w:val="24"/>
              </w:rPr>
            </w:pPr>
          </w:p>
          <w:p w:rsidR="00C85548" w:rsidRPr="00410401" w:rsidRDefault="00C85548"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85548"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Mehmet ATEŞ</w:t>
            </w:r>
          </w:p>
        </w:tc>
        <w:tc>
          <w:tcPr>
            <w:tcW w:w="4706" w:type="dxa"/>
          </w:tcPr>
          <w:p w:rsidR="001B224E" w:rsidRPr="00410401" w:rsidRDefault="00B25B48" w:rsidP="00AC272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B42031">
              <w:rPr>
                <w:rFonts w:ascii="Times New Roman" w:hAnsi="Times New Roman"/>
                <w:color w:val="000000"/>
                <w:sz w:val="24"/>
                <w:szCs w:val="24"/>
              </w:rPr>
              <w:t xml:space="preserve"> </w:t>
            </w:r>
            <w:proofErr w:type="spellStart"/>
            <w:r w:rsidR="007656D7">
              <w:rPr>
                <w:rFonts w:ascii="Times New Roman" w:hAnsi="Times New Roman"/>
                <w:color w:val="000000"/>
                <w:sz w:val="24"/>
                <w:szCs w:val="24"/>
              </w:rPr>
              <w:t>Gülmira</w:t>
            </w:r>
            <w:proofErr w:type="spellEnd"/>
            <w:r w:rsidR="007656D7">
              <w:rPr>
                <w:rFonts w:ascii="Times New Roman" w:hAnsi="Times New Roman"/>
                <w:color w:val="000000"/>
                <w:sz w:val="24"/>
                <w:szCs w:val="24"/>
              </w:rPr>
              <w:t xml:space="preserve"> KURUOĞLU</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3B564B">
              <w:rPr>
                <w:rFonts w:ascii="Times New Roman" w:hAnsi="Times New Roman"/>
                <w:color w:val="000000"/>
                <w:sz w:val="24"/>
                <w:szCs w:val="24"/>
              </w:rPr>
              <w:t>Diğdem</w:t>
            </w:r>
            <w:proofErr w:type="spellEnd"/>
            <w:r w:rsidR="003B564B">
              <w:rPr>
                <w:rFonts w:ascii="Times New Roman" w:hAnsi="Times New Roman"/>
                <w:color w:val="000000"/>
                <w:sz w:val="24"/>
                <w:szCs w:val="24"/>
              </w:rPr>
              <w:t xml:space="preserve"> Müge SİYEZ</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Pr="00410401" w:rsidRDefault="00AC2720"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706" w:type="dxa"/>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Pr="00410401" w:rsidRDefault="00B25B48"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w:t>
            </w:r>
            <w:r w:rsidR="003B564B">
              <w:rPr>
                <w:rFonts w:ascii="Times New Roman" w:hAnsi="Times New Roman"/>
                <w:color w:val="000000"/>
                <w:sz w:val="24"/>
                <w:szCs w:val="24"/>
              </w:rPr>
              <w:t>Dr</w:t>
            </w:r>
            <w:proofErr w:type="spellEnd"/>
            <w:r w:rsidR="003B564B">
              <w:rPr>
                <w:rFonts w:ascii="Times New Roman" w:hAnsi="Times New Roman"/>
                <w:color w:val="000000"/>
                <w:sz w:val="24"/>
                <w:szCs w:val="24"/>
              </w:rPr>
              <w:t xml:space="preserve">. </w:t>
            </w:r>
            <w:r w:rsidR="00020DEA">
              <w:rPr>
                <w:rFonts w:ascii="Times New Roman" w:hAnsi="Times New Roman"/>
                <w:color w:val="000000"/>
                <w:sz w:val="24"/>
                <w:szCs w:val="24"/>
              </w:rPr>
              <w:t>Türkmen TÖRELİ</w:t>
            </w:r>
          </w:p>
        </w:tc>
        <w:tc>
          <w:tcPr>
            <w:tcW w:w="4706" w:type="dxa"/>
          </w:tcPr>
          <w:p w:rsidR="001B224E" w:rsidRPr="00410401" w:rsidRDefault="00993EBD" w:rsidP="00B42031">
            <w:pPr>
              <w:rPr>
                <w:rFonts w:ascii="Times New Roman" w:hAnsi="Times New Roman"/>
                <w:color w:val="000000"/>
                <w:sz w:val="24"/>
                <w:szCs w:val="24"/>
              </w:rPr>
            </w:pPr>
            <w:r>
              <w:rPr>
                <w:rFonts w:ascii="Times New Roman" w:hAnsi="Times New Roman"/>
                <w:color w:val="000000"/>
                <w:sz w:val="24"/>
                <w:szCs w:val="24"/>
              </w:rPr>
              <w:t>Prof.</w:t>
            </w:r>
            <w:r w:rsidR="003B564B">
              <w:rPr>
                <w:rFonts w:ascii="Times New Roman" w:hAnsi="Times New Roman"/>
                <w:color w:val="000000"/>
                <w:sz w:val="24"/>
                <w:szCs w:val="24"/>
              </w:rPr>
              <w:t xml:space="preserve"> Arzu ATIL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4915E5" w:rsidRDefault="004915E5"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3B564B"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M. Yavuz ERGÜN                                </w:t>
            </w:r>
          </w:p>
          <w:p w:rsidR="00B25B48" w:rsidRDefault="00B25B48" w:rsidP="00B42031">
            <w:pPr>
              <w:rPr>
                <w:rFonts w:ascii="Times New Roman" w:hAnsi="Times New Roman"/>
                <w:color w:val="000000"/>
                <w:sz w:val="24"/>
                <w:szCs w:val="24"/>
              </w:rPr>
            </w:pPr>
            <w:r>
              <w:rPr>
                <w:rFonts w:ascii="Times New Roman" w:hAnsi="Times New Roman"/>
                <w:color w:val="000000"/>
                <w:sz w:val="24"/>
                <w:szCs w:val="24"/>
              </w:rPr>
              <w:t>Üye</w:t>
            </w: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4915E5" w:rsidRDefault="004915E5"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CD3AA9" w:rsidRDefault="00CD3AA9" w:rsidP="00B42031">
            <w:pPr>
              <w:rPr>
                <w:rFonts w:ascii="Times New Roman" w:hAnsi="Times New Roman"/>
                <w:color w:val="000000"/>
                <w:sz w:val="24"/>
                <w:szCs w:val="24"/>
              </w:rPr>
            </w:pPr>
          </w:p>
          <w:p w:rsidR="001B224E" w:rsidRDefault="004915E5"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4915E5" w:rsidRPr="00C479F0" w:rsidRDefault="004915E5"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Neslihan GÜNÜŞEN</w:t>
            </w:r>
          </w:p>
        </w:tc>
        <w:tc>
          <w:tcPr>
            <w:tcW w:w="4706" w:type="dxa"/>
          </w:tcPr>
          <w:p w:rsidR="001B224E" w:rsidRPr="00410401" w:rsidRDefault="002B5A02"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3571EF" w:rsidRDefault="003571EF" w:rsidP="00B42031">
            <w:pPr>
              <w:rPr>
                <w:rFonts w:ascii="Times New Roman" w:hAnsi="Times New Roman"/>
                <w:color w:val="000000"/>
                <w:sz w:val="24"/>
                <w:szCs w:val="24"/>
              </w:rPr>
            </w:pPr>
            <w:r>
              <w:rPr>
                <w:rFonts w:ascii="Times New Roman" w:hAnsi="Times New Roman"/>
                <w:color w:val="000000"/>
                <w:sz w:val="24"/>
                <w:szCs w:val="24"/>
              </w:rPr>
              <w:t>Üye</w:t>
            </w:r>
          </w:p>
          <w:p w:rsidR="003B564B" w:rsidRDefault="003B564B"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2B5A02"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
          <w:p w:rsidR="003571EF" w:rsidRDefault="003571E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3571EF" w:rsidRPr="00C479F0" w:rsidRDefault="003571EF"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D75E81" w:rsidP="001E0FD2">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w:t>
            </w:r>
            <w:r w:rsidR="002B5A02">
              <w:rPr>
                <w:rFonts w:ascii="Times New Roman" w:hAnsi="Times New Roman"/>
                <w:color w:val="000000"/>
                <w:sz w:val="24"/>
                <w:szCs w:val="24"/>
              </w:rPr>
              <w:t xml:space="preserve"> Nilüfer KARACASULU</w:t>
            </w:r>
          </w:p>
        </w:tc>
        <w:tc>
          <w:tcPr>
            <w:tcW w:w="4706" w:type="dxa"/>
          </w:tcPr>
          <w:p w:rsidR="001B224E" w:rsidRPr="00410401" w:rsidRDefault="00D75E81"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5A02">
              <w:rPr>
                <w:rFonts w:ascii="Times New Roman" w:hAnsi="Times New Roman"/>
                <w:color w:val="000000"/>
                <w:sz w:val="24"/>
                <w:szCs w:val="24"/>
              </w:rPr>
              <w:t>Hümeyra BİROL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w:t>
            </w:r>
            <w:r w:rsidR="00E37FC2">
              <w:rPr>
                <w:rFonts w:ascii="Times New Roman" w:hAnsi="Times New Roman"/>
                <w:color w:val="000000"/>
                <w:sz w:val="24"/>
                <w:szCs w:val="24"/>
              </w:rPr>
              <w:t>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460FD0" w:rsidRDefault="00460FD0"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Default="004915E5"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5A02">
              <w:rPr>
                <w:rFonts w:ascii="Times New Roman" w:hAnsi="Times New Roman"/>
                <w:color w:val="000000"/>
                <w:sz w:val="24"/>
                <w:szCs w:val="24"/>
              </w:rPr>
              <w:t>İlgi KARAPINAR</w:t>
            </w:r>
          </w:p>
          <w:p w:rsidR="004915E5" w:rsidRDefault="004915E5" w:rsidP="00B42031">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2B5A02" w:rsidRDefault="002B5A02" w:rsidP="00B42031">
            <w:pPr>
              <w:rPr>
                <w:rFonts w:ascii="Times New Roman" w:hAnsi="Times New Roman"/>
                <w:color w:val="000000"/>
                <w:sz w:val="24"/>
                <w:szCs w:val="24"/>
              </w:rPr>
            </w:pPr>
          </w:p>
          <w:p w:rsidR="002B5A02" w:rsidRPr="00410401" w:rsidRDefault="002B5A02"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A766DC" w:rsidRDefault="00A766DC" w:rsidP="00B42031">
            <w:pPr>
              <w:rPr>
                <w:rFonts w:ascii="Times New Roman" w:hAnsi="Times New Roman"/>
                <w:color w:val="000000"/>
                <w:sz w:val="24"/>
                <w:szCs w:val="24"/>
              </w:rPr>
            </w:pPr>
          </w:p>
          <w:p w:rsidR="001B224E" w:rsidRDefault="002B5A02"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Tolga ŞAHİN</w:t>
            </w:r>
          </w:p>
          <w:p w:rsidR="001B224E" w:rsidRPr="00C479F0" w:rsidRDefault="00965A16"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1B224E" w:rsidP="001E0FD2">
            <w:pPr>
              <w:rPr>
                <w:rFonts w:ascii="Times New Roman" w:hAnsi="Times New Roman"/>
                <w:color w:val="000000"/>
                <w:sz w:val="24"/>
                <w:szCs w:val="24"/>
              </w:rPr>
            </w:pPr>
          </w:p>
        </w:tc>
        <w:tc>
          <w:tcPr>
            <w:tcW w:w="4706" w:type="dxa"/>
          </w:tcPr>
          <w:p w:rsidR="001E0FD2" w:rsidRPr="00410401" w:rsidRDefault="001E0FD2" w:rsidP="001E0FD2">
            <w:pPr>
              <w:rPr>
                <w:rFonts w:ascii="Times New Roman" w:hAnsi="Times New Roman"/>
                <w:color w:val="000000"/>
                <w:sz w:val="24"/>
                <w:szCs w:val="24"/>
              </w:rPr>
            </w:pPr>
          </w:p>
        </w:tc>
      </w:tr>
      <w:tr w:rsidR="00E37FC2" w:rsidRPr="00C479F0" w:rsidTr="00B42031">
        <w:trPr>
          <w:trHeight w:val="315"/>
        </w:trPr>
        <w:tc>
          <w:tcPr>
            <w:tcW w:w="4705" w:type="dxa"/>
            <w:noWrap/>
          </w:tcPr>
          <w:p w:rsidR="003B564B" w:rsidRDefault="003B564B" w:rsidP="00E37FC2">
            <w:pPr>
              <w:rPr>
                <w:rFonts w:ascii="Times New Roman" w:hAnsi="Times New Roman"/>
                <w:color w:val="000000"/>
                <w:sz w:val="24"/>
                <w:szCs w:val="24"/>
              </w:rPr>
            </w:pPr>
          </w:p>
          <w:p w:rsidR="00460FD0" w:rsidRDefault="00460FD0" w:rsidP="00E37FC2">
            <w:pPr>
              <w:rPr>
                <w:rFonts w:ascii="Times New Roman" w:hAnsi="Times New Roman"/>
                <w:color w:val="000000"/>
                <w:sz w:val="24"/>
                <w:szCs w:val="24"/>
              </w:rPr>
            </w:pPr>
          </w:p>
          <w:p w:rsidR="00E37FC2" w:rsidRDefault="002B5A02" w:rsidP="00E37FC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D802B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D802B2" w:rsidRDefault="00D802B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460FD0" w:rsidRDefault="00460FD0"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AE0E1E" w:rsidP="00E37FC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ÇABUK</w:t>
            </w:r>
          </w:p>
          <w:p w:rsidR="00CD3AA9" w:rsidRDefault="00AE0E1E" w:rsidP="00E37FC2">
            <w:pPr>
              <w:rPr>
                <w:rFonts w:ascii="Times New Roman" w:hAnsi="Times New Roman"/>
                <w:color w:val="000000"/>
                <w:sz w:val="24"/>
                <w:szCs w:val="24"/>
              </w:rPr>
            </w:pPr>
            <w:r>
              <w:rPr>
                <w:rFonts w:ascii="Times New Roman" w:hAnsi="Times New Roman"/>
                <w:color w:val="000000"/>
                <w:sz w:val="24"/>
                <w:szCs w:val="24"/>
              </w:rPr>
              <w:t>Üye</w:t>
            </w:r>
          </w:p>
          <w:p w:rsidR="00CD3AA9" w:rsidRDefault="00CD3AA9"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E37FC2" w:rsidRPr="00C479F0" w:rsidRDefault="00020DEA" w:rsidP="00E37FC2">
            <w:pPr>
              <w:rPr>
                <w:rFonts w:ascii="Times New Roman" w:hAnsi="Times New Roman"/>
                <w:color w:val="000000"/>
                <w:sz w:val="24"/>
                <w:szCs w:val="24"/>
              </w:rPr>
            </w:pPr>
            <w:r>
              <w:rPr>
                <w:rFonts w:ascii="Times New Roman" w:hAnsi="Times New Roman"/>
                <w:color w:val="000000"/>
                <w:sz w:val="24"/>
                <w:szCs w:val="24"/>
              </w:rPr>
              <w:t>Engin BASMACI</w:t>
            </w:r>
          </w:p>
        </w:tc>
        <w:tc>
          <w:tcPr>
            <w:tcW w:w="4706" w:type="dxa"/>
          </w:tcPr>
          <w:p w:rsidR="00E37FC2" w:rsidRDefault="00E37FC2"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3B564B" w:rsidRDefault="002B5A02" w:rsidP="00E37FC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w:t>
            </w:r>
            <w:r w:rsidR="00AE0E1E">
              <w:rPr>
                <w:rFonts w:ascii="Times New Roman" w:hAnsi="Times New Roman"/>
                <w:color w:val="000000"/>
                <w:sz w:val="24"/>
                <w:szCs w:val="24"/>
              </w:rPr>
              <w:t>ehmet Birhan YILMAZ</w:t>
            </w:r>
          </w:p>
          <w:p w:rsidR="00E37FC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63110D" w:rsidRDefault="0063110D"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63110D" w:rsidRDefault="0063110D"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CD3AA9" w:rsidRDefault="00CD3AA9" w:rsidP="00E37FC2">
            <w:pPr>
              <w:rPr>
                <w:rFonts w:ascii="Times New Roman" w:hAnsi="Times New Roman"/>
                <w:color w:val="000000"/>
                <w:sz w:val="24"/>
                <w:szCs w:val="24"/>
              </w:rPr>
            </w:pPr>
          </w:p>
          <w:p w:rsidR="0063110D" w:rsidRPr="00C479F0" w:rsidRDefault="0063110D" w:rsidP="00E37FC2">
            <w:pPr>
              <w:rPr>
                <w:rFonts w:ascii="Times New Roman" w:hAnsi="Times New Roman"/>
                <w:color w:val="000000"/>
                <w:sz w:val="24"/>
                <w:szCs w:val="24"/>
              </w:rPr>
            </w:pPr>
          </w:p>
        </w:tc>
      </w:tr>
      <w:tr w:rsidR="00E37FC2" w:rsidRPr="00C479F0" w:rsidTr="00B42031">
        <w:trPr>
          <w:trHeight w:val="315"/>
        </w:trPr>
        <w:tc>
          <w:tcPr>
            <w:tcW w:w="4705" w:type="dxa"/>
            <w:noWrap/>
            <w:hideMark/>
          </w:tcPr>
          <w:p w:rsidR="00E37FC2" w:rsidRPr="00C479F0" w:rsidRDefault="00E37FC2" w:rsidP="00E37FC2">
            <w:pPr>
              <w:rPr>
                <w:rFonts w:ascii="Times New Roman" w:hAnsi="Times New Roman"/>
                <w:color w:val="000000"/>
                <w:sz w:val="24"/>
                <w:szCs w:val="24"/>
              </w:rPr>
            </w:pPr>
            <w:r>
              <w:rPr>
                <w:rFonts w:ascii="Times New Roman" w:hAnsi="Times New Roman"/>
                <w:color w:val="000000"/>
                <w:sz w:val="24"/>
                <w:szCs w:val="24"/>
              </w:rPr>
              <w:t>Genel Sekreter /Raportör</w:t>
            </w:r>
          </w:p>
        </w:tc>
        <w:tc>
          <w:tcPr>
            <w:tcW w:w="4706" w:type="dxa"/>
          </w:tcPr>
          <w:p w:rsidR="00E37FC2" w:rsidRPr="00C479F0" w:rsidRDefault="00E37FC2" w:rsidP="00E37FC2">
            <w:pPr>
              <w:rPr>
                <w:rFonts w:ascii="Times New Roman" w:hAnsi="Times New Roman"/>
                <w:color w:val="000000"/>
                <w:sz w:val="24"/>
                <w:szCs w:val="24"/>
              </w:rPr>
            </w:pP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Pr="00C479F0" w:rsidRDefault="00E37FC2" w:rsidP="00E37FC2">
            <w:pPr>
              <w:rPr>
                <w:rFonts w:ascii="Times New Roman" w:hAnsi="Times New Roman"/>
                <w:color w:val="000000"/>
                <w:sz w:val="24"/>
                <w:szCs w:val="24"/>
              </w:rPr>
            </w:pPr>
          </w:p>
        </w:tc>
        <w:tc>
          <w:tcPr>
            <w:tcW w:w="4706" w:type="dxa"/>
          </w:tcPr>
          <w:p w:rsidR="00E37FC2" w:rsidRPr="00C479F0" w:rsidRDefault="00E37FC2" w:rsidP="00E37FC2">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059" w:rsidRDefault="00135059">
      <w:r>
        <w:separator/>
      </w:r>
    </w:p>
  </w:endnote>
  <w:endnote w:type="continuationSeparator" w:id="0">
    <w:p w:rsidR="00135059" w:rsidRDefault="001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35059" w:rsidRDefault="0013505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F067DB">
    <w:pPr>
      <w:jc w:val="center"/>
      <w:rPr>
        <w:b/>
        <w:sz w:val="22"/>
        <w:szCs w:val="22"/>
      </w:rPr>
    </w:pPr>
    <w:r>
      <w:rPr>
        <w:b/>
        <w:sz w:val="22"/>
        <w:szCs w:val="22"/>
      </w:rPr>
      <w:t>6</w:t>
    </w:r>
    <w:r w:rsidR="00621D99">
      <w:rPr>
        <w:b/>
        <w:sz w:val="22"/>
        <w:szCs w:val="22"/>
      </w:rPr>
      <w:t>20</w:t>
    </w:r>
  </w:p>
  <w:p w:rsidR="00135059" w:rsidRPr="002A6688" w:rsidRDefault="0013505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C32780">
      <w:rPr>
        <w:b/>
        <w:i/>
        <w:sz w:val="22"/>
        <w:szCs w:val="22"/>
      </w:rPr>
      <w:t>1</w:t>
    </w:r>
    <w:r w:rsidR="00621D99">
      <w:rPr>
        <w:b/>
        <w:i/>
        <w:sz w:val="22"/>
        <w:szCs w:val="22"/>
      </w:rPr>
      <w:t>7</w:t>
    </w:r>
    <w:r>
      <w:rPr>
        <w:b/>
        <w:i/>
        <w:sz w:val="22"/>
        <w:szCs w:val="22"/>
      </w:rPr>
      <w:t>.</w:t>
    </w:r>
    <w:r w:rsidR="009F6BBF">
      <w:rPr>
        <w:b/>
        <w:i/>
        <w:sz w:val="22"/>
        <w:szCs w:val="22"/>
      </w:rPr>
      <w:t>1</w:t>
    </w:r>
    <w:r w:rsidR="00C32780">
      <w:rPr>
        <w:b/>
        <w:i/>
        <w:sz w:val="22"/>
        <w:szCs w:val="22"/>
      </w:rPr>
      <w:t>1</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9B781E">
    <w:pPr>
      <w:pStyle w:val="AltBilgi"/>
      <w:jc w:val="center"/>
    </w:pPr>
    <w:r>
      <w:t>6</w:t>
    </w:r>
    <w:r w:rsidR="00621D99">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059" w:rsidRDefault="00135059">
      <w:r>
        <w:separator/>
      </w:r>
    </w:p>
  </w:footnote>
  <w:footnote w:type="continuationSeparator" w:id="0">
    <w:p w:rsidR="00135059" w:rsidRDefault="001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Pr="008F0F5F" w:rsidRDefault="00135059" w:rsidP="00F94DE8">
    <w:pPr>
      <w:tabs>
        <w:tab w:val="left" w:pos="1504"/>
        <w:tab w:val="center" w:pos="4535"/>
      </w:tabs>
      <w:jc w:val="center"/>
      <w:rPr>
        <w:sz w:val="24"/>
        <w:szCs w:val="24"/>
      </w:rPr>
    </w:pPr>
    <w:r w:rsidRPr="008F0F5F">
      <w:rPr>
        <w:sz w:val="24"/>
        <w:szCs w:val="24"/>
      </w:rPr>
      <w:t>DOKUZ EYLÜL ÜNİVERSİTESİ REKTÖRLÜĞÜ</w:t>
    </w:r>
  </w:p>
  <w:p w:rsidR="00135059" w:rsidRDefault="0013505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Default="00135059" w:rsidP="00DF49DB">
    <w:pPr>
      <w:tabs>
        <w:tab w:val="left" w:pos="1504"/>
        <w:tab w:val="center" w:pos="4535"/>
      </w:tabs>
      <w:jc w:val="center"/>
      <w:rPr>
        <w:sz w:val="24"/>
        <w:szCs w:val="24"/>
      </w:rPr>
    </w:pPr>
    <w:r w:rsidRPr="008F0F5F">
      <w:rPr>
        <w:sz w:val="24"/>
        <w:szCs w:val="24"/>
      </w:rPr>
      <w:t>DOKUZ EYLÜL ÜNİVERSİTESİ REKTÖRLÜĞÜ</w:t>
    </w:r>
  </w:p>
  <w:p w:rsidR="00135059" w:rsidRPr="006F4FF9" w:rsidRDefault="0013505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2297055"/>
    <w:multiLevelType w:val="hybridMultilevel"/>
    <w:tmpl w:val="8F2CF15A"/>
    <w:lvl w:ilvl="0" w:tplc="99EC9330">
      <w:start w:val="1"/>
      <w:numFmt w:val="decimal"/>
      <w:lvlText w:val="%1."/>
      <w:lvlJc w:val="left"/>
      <w:pPr>
        <w:ind w:left="720" w:hanging="360"/>
      </w:pPr>
      <w:rPr>
        <w:rFonts w:ascii="Times New Roman" w:eastAsia="Times New Roman"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9" w15:restartNumberingAfterBreak="0">
    <w:nsid w:val="19E06CC0"/>
    <w:multiLevelType w:val="hybridMultilevel"/>
    <w:tmpl w:val="A4C45E1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0"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4"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7"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1"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2660E0E"/>
    <w:multiLevelType w:val="hybridMultilevel"/>
    <w:tmpl w:val="C5583D6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4" w15:restartNumberingAfterBreak="0">
    <w:nsid w:val="447343FF"/>
    <w:multiLevelType w:val="hybridMultilevel"/>
    <w:tmpl w:val="B2422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85227C0"/>
    <w:multiLevelType w:val="hybridMultilevel"/>
    <w:tmpl w:val="C8C48A04"/>
    <w:lvl w:ilvl="0" w:tplc="5D46A42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7" w15:restartNumberingAfterBreak="0">
    <w:nsid w:val="4B606BE7"/>
    <w:multiLevelType w:val="hybridMultilevel"/>
    <w:tmpl w:val="84DC6F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8" w15:restartNumberingAfterBreak="0">
    <w:nsid w:val="4E085261"/>
    <w:multiLevelType w:val="hybridMultilevel"/>
    <w:tmpl w:val="DBACE38E"/>
    <w:lvl w:ilvl="0" w:tplc="6CCC4D6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E957F91"/>
    <w:multiLevelType w:val="hybridMultilevel"/>
    <w:tmpl w:val="81449468"/>
    <w:lvl w:ilvl="0" w:tplc="041F0001">
      <w:start w:val="1"/>
      <w:numFmt w:val="bullet"/>
      <w:lvlText w:val=""/>
      <w:lvlJc w:val="left"/>
      <w:pPr>
        <w:ind w:left="1286" w:hanging="360"/>
      </w:pPr>
      <w:rPr>
        <w:rFonts w:ascii="Symbol" w:hAnsi="Symbol" w:hint="default"/>
      </w:rPr>
    </w:lvl>
    <w:lvl w:ilvl="1" w:tplc="041F0003" w:tentative="1">
      <w:start w:val="1"/>
      <w:numFmt w:val="bullet"/>
      <w:lvlText w:val="o"/>
      <w:lvlJc w:val="left"/>
      <w:pPr>
        <w:ind w:left="2006" w:hanging="360"/>
      </w:pPr>
      <w:rPr>
        <w:rFonts w:ascii="Courier New" w:hAnsi="Courier New" w:cs="Courier New" w:hint="default"/>
      </w:rPr>
    </w:lvl>
    <w:lvl w:ilvl="2" w:tplc="041F0005" w:tentative="1">
      <w:start w:val="1"/>
      <w:numFmt w:val="bullet"/>
      <w:lvlText w:val=""/>
      <w:lvlJc w:val="left"/>
      <w:pPr>
        <w:ind w:left="2726" w:hanging="360"/>
      </w:pPr>
      <w:rPr>
        <w:rFonts w:ascii="Wingdings" w:hAnsi="Wingdings" w:hint="default"/>
      </w:rPr>
    </w:lvl>
    <w:lvl w:ilvl="3" w:tplc="041F0001" w:tentative="1">
      <w:start w:val="1"/>
      <w:numFmt w:val="bullet"/>
      <w:lvlText w:val=""/>
      <w:lvlJc w:val="left"/>
      <w:pPr>
        <w:ind w:left="3446" w:hanging="360"/>
      </w:pPr>
      <w:rPr>
        <w:rFonts w:ascii="Symbol" w:hAnsi="Symbol" w:hint="default"/>
      </w:rPr>
    </w:lvl>
    <w:lvl w:ilvl="4" w:tplc="041F0003" w:tentative="1">
      <w:start w:val="1"/>
      <w:numFmt w:val="bullet"/>
      <w:lvlText w:val="o"/>
      <w:lvlJc w:val="left"/>
      <w:pPr>
        <w:ind w:left="4166" w:hanging="360"/>
      </w:pPr>
      <w:rPr>
        <w:rFonts w:ascii="Courier New" w:hAnsi="Courier New" w:cs="Courier New" w:hint="default"/>
      </w:rPr>
    </w:lvl>
    <w:lvl w:ilvl="5" w:tplc="041F0005" w:tentative="1">
      <w:start w:val="1"/>
      <w:numFmt w:val="bullet"/>
      <w:lvlText w:val=""/>
      <w:lvlJc w:val="left"/>
      <w:pPr>
        <w:ind w:left="4886" w:hanging="360"/>
      </w:pPr>
      <w:rPr>
        <w:rFonts w:ascii="Wingdings" w:hAnsi="Wingdings" w:hint="default"/>
      </w:rPr>
    </w:lvl>
    <w:lvl w:ilvl="6" w:tplc="041F0001" w:tentative="1">
      <w:start w:val="1"/>
      <w:numFmt w:val="bullet"/>
      <w:lvlText w:val=""/>
      <w:lvlJc w:val="left"/>
      <w:pPr>
        <w:ind w:left="5606" w:hanging="360"/>
      </w:pPr>
      <w:rPr>
        <w:rFonts w:ascii="Symbol" w:hAnsi="Symbol" w:hint="default"/>
      </w:rPr>
    </w:lvl>
    <w:lvl w:ilvl="7" w:tplc="041F0003" w:tentative="1">
      <w:start w:val="1"/>
      <w:numFmt w:val="bullet"/>
      <w:lvlText w:val="o"/>
      <w:lvlJc w:val="left"/>
      <w:pPr>
        <w:ind w:left="6326" w:hanging="360"/>
      </w:pPr>
      <w:rPr>
        <w:rFonts w:ascii="Courier New" w:hAnsi="Courier New" w:cs="Courier New" w:hint="default"/>
      </w:rPr>
    </w:lvl>
    <w:lvl w:ilvl="8" w:tplc="041F0005" w:tentative="1">
      <w:start w:val="1"/>
      <w:numFmt w:val="bullet"/>
      <w:lvlText w:val=""/>
      <w:lvlJc w:val="left"/>
      <w:pPr>
        <w:ind w:left="7046" w:hanging="360"/>
      </w:pPr>
      <w:rPr>
        <w:rFonts w:ascii="Wingdings" w:hAnsi="Wingdings" w:hint="default"/>
      </w:rPr>
    </w:lvl>
  </w:abstractNum>
  <w:abstractNum w:abstractNumId="30" w15:restartNumberingAfterBreak="0">
    <w:nsid w:val="4FB05568"/>
    <w:multiLevelType w:val="hybridMultilevel"/>
    <w:tmpl w:val="56FC73A2"/>
    <w:lvl w:ilvl="0" w:tplc="84005884">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1"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E3C6223"/>
    <w:multiLevelType w:val="hybridMultilevel"/>
    <w:tmpl w:val="901882F0"/>
    <w:lvl w:ilvl="0" w:tplc="B8B0ECBE">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4"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35" w15:restartNumberingAfterBreak="0">
    <w:nsid w:val="606374F3"/>
    <w:multiLevelType w:val="hybridMultilevel"/>
    <w:tmpl w:val="5AB8A4F0"/>
    <w:lvl w:ilvl="0" w:tplc="0828332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9" w15:restartNumberingAfterBreak="0">
    <w:nsid w:val="71AD4043"/>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0"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3C04E5D"/>
    <w:multiLevelType w:val="hybridMultilevel"/>
    <w:tmpl w:val="671E851C"/>
    <w:lvl w:ilvl="0" w:tplc="55D8DB2A">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2"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4"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4"/>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42"/>
  </w:num>
  <w:num w:numId="7">
    <w:abstractNumId w:val="4"/>
  </w:num>
  <w:num w:numId="8">
    <w:abstractNumId w:val="13"/>
  </w:num>
  <w:num w:numId="9">
    <w:abstractNumId w:val="26"/>
  </w:num>
  <w:num w:numId="10">
    <w:abstractNumId w:val="16"/>
  </w:num>
  <w:num w:numId="11">
    <w:abstractNumId w:val="44"/>
  </w:num>
  <w:num w:numId="12">
    <w:abstractNumId w:val="20"/>
  </w:num>
  <w:num w:numId="13">
    <w:abstractNumId w:val="6"/>
  </w:num>
  <w:num w:numId="14">
    <w:abstractNumId w:val="19"/>
  </w:num>
  <w:num w:numId="15">
    <w:abstractNumId w:val="37"/>
  </w:num>
  <w:num w:numId="16">
    <w:abstractNumId w:val="8"/>
  </w:num>
  <w:num w:numId="17">
    <w:abstractNumId w:val="2"/>
  </w:num>
  <w:num w:numId="18">
    <w:abstractNumId w:val="22"/>
  </w:num>
  <w:num w:numId="19">
    <w:abstractNumId w:val="31"/>
  </w:num>
  <w:num w:numId="20">
    <w:abstractNumId w:val="15"/>
  </w:num>
  <w:num w:numId="21">
    <w:abstractNumId w:val="3"/>
  </w:num>
  <w:num w:numId="22">
    <w:abstractNumId w:val="11"/>
  </w:num>
  <w:num w:numId="23">
    <w:abstractNumId w:val="36"/>
  </w:num>
  <w:num w:numId="24">
    <w:abstractNumId w:val="7"/>
  </w:num>
  <w:num w:numId="25">
    <w:abstractNumId w:val="25"/>
  </w:num>
  <w:num w:numId="26">
    <w:abstractNumId w:val="21"/>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43"/>
  </w:num>
  <w:num w:numId="30">
    <w:abstractNumId w:val="10"/>
  </w:num>
  <w:num w:numId="31">
    <w:abstractNumId w:val="12"/>
  </w:num>
  <w:num w:numId="32">
    <w:abstractNumId w:val="17"/>
  </w:num>
  <w:num w:numId="33">
    <w:abstractNumId w:val="0"/>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5"/>
  </w:num>
  <w:num w:numId="37">
    <w:abstractNumId w:val="33"/>
  </w:num>
  <w:num w:numId="38">
    <w:abstractNumId w:val="5"/>
  </w:num>
  <w:num w:numId="39">
    <w:abstractNumId w:val="41"/>
  </w:num>
  <w:num w:numId="40">
    <w:abstractNumId w:val="30"/>
  </w:num>
  <w:num w:numId="41">
    <w:abstractNumId w:val="39"/>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32"/>
  </w:num>
  <w:num w:numId="45">
    <w:abstractNumId w:val="9"/>
  </w:num>
  <w:num w:numId="46">
    <w:abstractNumId w:val="24"/>
  </w:num>
  <w:num w:numId="47">
    <w:abstractNumId w:val="29"/>
  </w:num>
  <w:num w:numId="48">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379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5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02"/>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1EF"/>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5EC"/>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987"/>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4FEF"/>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305"/>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6AB"/>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0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7A7"/>
    <w:rsid w:val="008F29AE"/>
    <w:rsid w:val="008F2A76"/>
    <w:rsid w:val="008F2AA6"/>
    <w:rsid w:val="008F2AED"/>
    <w:rsid w:val="008F2C3A"/>
    <w:rsid w:val="008F2CB1"/>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03"/>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60"/>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C11"/>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B89"/>
    <w:rsid w:val="00C00C25"/>
    <w:rsid w:val="00C00CB6"/>
    <w:rsid w:val="00C00D48"/>
    <w:rsid w:val="00C00F85"/>
    <w:rsid w:val="00C0101B"/>
    <w:rsid w:val="00C01033"/>
    <w:rsid w:val="00C010F1"/>
    <w:rsid w:val="00C010FE"/>
    <w:rsid w:val="00C012E8"/>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57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780"/>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1D"/>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C87"/>
    <w:rsid w:val="00DB7D0B"/>
    <w:rsid w:val="00DB7DEA"/>
    <w:rsid w:val="00DB7E88"/>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2A"/>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14:docId w14:val="5DAE32D3"/>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66D98-9D56-4659-A722-091B5855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17</Pages>
  <Words>3846</Words>
  <Characters>28545</Characters>
  <Application>Microsoft Office Word</Application>
  <DocSecurity>0</DocSecurity>
  <Lines>237</Lines>
  <Paragraphs>64</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32327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348</cp:revision>
  <cp:lastPrinted>2022-11-16T15:41:00Z</cp:lastPrinted>
  <dcterms:created xsi:type="dcterms:W3CDTF">2022-07-06T10:21:00Z</dcterms:created>
  <dcterms:modified xsi:type="dcterms:W3CDTF">2022-12-05T10:22:00Z</dcterms:modified>
</cp:coreProperties>
</file>